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349F" w14:textId="7C9753FD" w:rsidR="00F12877" w:rsidRPr="009C59A7" w:rsidRDefault="00F12877" w:rsidP="00126AE9">
      <w:pPr>
        <w:tabs>
          <w:tab w:val="left" w:pos="6521"/>
        </w:tabs>
        <w:ind w:left="5954"/>
        <w:rPr>
          <w:color w:val="000000"/>
        </w:rPr>
      </w:pPr>
      <w:bookmarkStart w:id="0" w:name="_Hlk175228171"/>
      <w:bookmarkStart w:id="1" w:name="_Hlk180759903"/>
      <w:r w:rsidRPr="00642EE1">
        <w:t xml:space="preserve">Załącznik nr </w:t>
      </w:r>
      <w:r w:rsidR="00860F25" w:rsidRPr="00642EE1">
        <w:t>2</w:t>
      </w:r>
      <w:r w:rsidR="00126AE9">
        <w:br/>
      </w:r>
      <w:r w:rsidRPr="00642EE1">
        <w:t>do </w:t>
      </w:r>
      <w:r>
        <w:t>P</w:t>
      </w:r>
      <w:r w:rsidRPr="00090E44">
        <w:t>rocedur</w:t>
      </w:r>
      <w:r>
        <w:t xml:space="preserve"> realizacji „Programu wyrównywania różnic między regionami III”</w:t>
      </w:r>
    </w:p>
    <w:bookmarkEnd w:id="0"/>
    <w:p w14:paraId="55AB0DB6" w14:textId="77CB898F" w:rsidR="00F12877" w:rsidRPr="00090E44" w:rsidRDefault="00F12877" w:rsidP="009868B9">
      <w:pPr>
        <w:pStyle w:val="Nagwek1"/>
        <w:jc w:val="center"/>
      </w:pPr>
      <w:r w:rsidRPr="00090E44">
        <w:t>Zasady dotyczące wyboru, dofinansowania i</w:t>
      </w:r>
      <w:r w:rsidR="00315534">
        <w:t> </w:t>
      </w:r>
      <w:r w:rsidRPr="00090E44">
        <w:t>rozliczania projektów dotyczących obszar</w:t>
      </w:r>
      <w:r>
        <w:t>u</w:t>
      </w:r>
      <w:r w:rsidRPr="00090E44">
        <w:t xml:space="preserve"> </w:t>
      </w:r>
      <w:r>
        <w:t>A</w:t>
      </w:r>
      <w:r w:rsidRPr="00090E44">
        <w:t xml:space="preserve"> programu</w:t>
      </w:r>
    </w:p>
    <w:p w14:paraId="2FE1AC47" w14:textId="77777777" w:rsidR="00F12877" w:rsidRPr="00090E44" w:rsidRDefault="00F12877" w:rsidP="00BE3F7F">
      <w:pPr>
        <w:pStyle w:val="Nagwek2"/>
        <w:numPr>
          <w:ilvl w:val="0"/>
          <w:numId w:val="11"/>
        </w:numPr>
        <w:tabs>
          <w:tab w:val="num" w:pos="720"/>
        </w:tabs>
        <w:ind w:left="425" w:hanging="425"/>
        <w:rPr>
          <w:color w:val="000000"/>
        </w:rPr>
      </w:pPr>
      <w:r>
        <w:rPr>
          <w:color w:val="000000"/>
        </w:rPr>
        <w:t>Zasady ogólne</w:t>
      </w:r>
    </w:p>
    <w:p w14:paraId="3ECF34E9" w14:textId="2B0EEC68" w:rsidR="00F12877" w:rsidRPr="001C1992" w:rsidRDefault="00F12877" w:rsidP="001C1992">
      <w:pPr>
        <w:pStyle w:val="Akapitzlist"/>
      </w:pPr>
      <w:r w:rsidRPr="001C1992">
        <w:t>Dofinansowanie w ramach obszaru A programu udzielane jest na realizację projektów dotyczących inwestycji w wielorodzinnych budynkach mieszkalnych zapewniających dostępność do lokali zamieszkiwanych przez osoby niepełnosprawne.</w:t>
      </w:r>
    </w:p>
    <w:p w14:paraId="6B206A76" w14:textId="77777777" w:rsidR="00F12877" w:rsidRPr="000D640B" w:rsidRDefault="00F12877" w:rsidP="001C1992">
      <w:pPr>
        <w:pStyle w:val="Akapitzlist"/>
      </w:pPr>
      <w:r w:rsidRPr="000D640B">
        <w:t>Dofinansowanie udzielane w ramach obszaru A programu stanowi uzupełnienie środków będących w dyspozycji Banku Gospodarstwa Krajowego (dalej: BGK) albo wybranych przez BGK pośredników Finansowych (dalej Pośrednik Finansowy BGK) w ramach Instrumentu pożyczkowego na zapewnienie dostępności budynków.</w:t>
      </w:r>
    </w:p>
    <w:p w14:paraId="7192C65E" w14:textId="7AD7F29E" w:rsidR="00F12877" w:rsidRPr="00090E44" w:rsidRDefault="00F12877" w:rsidP="001C1992">
      <w:pPr>
        <w:pStyle w:val="Akapitzlist"/>
      </w:pPr>
      <w:r w:rsidRPr="00090E44">
        <w:t>Projektodawcy ubiegający się o dofinansowanie nie mogą posiadać:</w:t>
      </w:r>
    </w:p>
    <w:p w14:paraId="26D109E6" w14:textId="77777777" w:rsidR="00F12877" w:rsidRPr="00090E44" w:rsidRDefault="00F12877" w:rsidP="001C1992">
      <w:pPr>
        <w:pStyle w:val="Akapitzlist"/>
        <w:numPr>
          <w:ilvl w:val="1"/>
          <w:numId w:val="9"/>
        </w:numPr>
      </w:pPr>
      <w:r w:rsidRPr="00090E44">
        <w:t>wymagalnych zobowiązań wobec PFRON;</w:t>
      </w:r>
    </w:p>
    <w:p w14:paraId="3C7578DF" w14:textId="77777777" w:rsidR="00F12877" w:rsidRPr="00090E44" w:rsidRDefault="00F12877" w:rsidP="001C1992">
      <w:pPr>
        <w:pStyle w:val="Akapitzlist"/>
        <w:numPr>
          <w:ilvl w:val="1"/>
          <w:numId w:val="9"/>
        </w:numPr>
      </w:pPr>
      <w:r w:rsidRPr="00090E44">
        <w:t>zaległości w obowiązkowych wpłatach na PFRON;</w:t>
      </w:r>
    </w:p>
    <w:p w14:paraId="01AAE552" w14:textId="77777777" w:rsidR="00F12877" w:rsidRPr="00090E44" w:rsidRDefault="00F12877" w:rsidP="001C1992">
      <w:pPr>
        <w:pStyle w:val="Akapitzlist"/>
        <w:numPr>
          <w:ilvl w:val="1"/>
          <w:numId w:val="9"/>
        </w:numPr>
      </w:pPr>
      <w:r w:rsidRPr="00090E44">
        <w:t>wymagalnych zobowiązań wobec Zakładu Ubezpieczeń Społecznych i Urzędu Skarbowego.</w:t>
      </w:r>
    </w:p>
    <w:p w14:paraId="6A75A927" w14:textId="2D88E65B" w:rsidR="00F12877" w:rsidRPr="00090E44" w:rsidRDefault="00F12877" w:rsidP="001C1992">
      <w:pPr>
        <w:pStyle w:val="Akapitzlist"/>
      </w:pPr>
      <w:r w:rsidRPr="00090E44">
        <w:t>Oświadczenia w sprawach określonych w ust.</w:t>
      </w:r>
      <w:r>
        <w:t>3</w:t>
      </w:r>
      <w:r w:rsidRPr="00090E44">
        <w:t xml:space="preserve"> projektodawca zobowiązany jest</w:t>
      </w:r>
      <w:r>
        <w:t xml:space="preserve"> </w:t>
      </w:r>
      <w:r w:rsidRPr="00090E44">
        <w:t>załączyć do wniosku o przyznanie środków finansowych na realizację projektu.</w:t>
      </w:r>
    </w:p>
    <w:p w14:paraId="5B9F1C15" w14:textId="20DF06E0" w:rsidR="00F12877" w:rsidRDefault="00F12877" w:rsidP="001C1992">
      <w:pPr>
        <w:pStyle w:val="Akapitzlist"/>
      </w:pPr>
      <w:r w:rsidRPr="000D640B">
        <w:t xml:space="preserve">Wzór wniosku o dofinansowanie w ramach obszaru A programu stanowi </w:t>
      </w:r>
      <w:r w:rsidRPr="00642EE1">
        <w:t xml:space="preserve">załącznik nr </w:t>
      </w:r>
      <w:r w:rsidR="00642EE1" w:rsidRPr="00642EE1">
        <w:t>11 do procedur</w:t>
      </w:r>
      <w:r w:rsidRPr="00642EE1">
        <w:t>.</w:t>
      </w:r>
    </w:p>
    <w:p w14:paraId="75968308" w14:textId="3714E6B7" w:rsidR="002D7EB1" w:rsidRDefault="002D7EB1" w:rsidP="001C1992">
      <w:pPr>
        <w:pStyle w:val="Akapitzlist"/>
      </w:pPr>
      <w:r>
        <w:t xml:space="preserve">Projekty realizowane w ramach </w:t>
      </w:r>
      <w:r w:rsidR="00126AE9">
        <w:t>obszaru A</w:t>
      </w:r>
      <w:r>
        <w:t xml:space="preserve"> muszą:</w:t>
      </w:r>
    </w:p>
    <w:p w14:paraId="2A2DB01C" w14:textId="545DCB71" w:rsidR="002D7EB1" w:rsidRPr="002D7EB1" w:rsidRDefault="002D7EB1" w:rsidP="001C1992">
      <w:pPr>
        <w:pStyle w:val="Akapitzlist"/>
        <w:numPr>
          <w:ilvl w:val="1"/>
          <w:numId w:val="9"/>
        </w:numPr>
      </w:pPr>
      <w:r w:rsidRPr="002D7EB1">
        <w:t>uwzględniać uniwersalne projektowanie lub racjonalne usprawnienie, o których mowa w art. 2 Konwencji o Prawach Osób Niepełnosprawnych</w:t>
      </w:r>
      <w:r w:rsidR="00A2789B">
        <w:t>;</w:t>
      </w:r>
    </w:p>
    <w:p w14:paraId="36C318AD" w14:textId="02FC1975" w:rsidR="002D7EB1" w:rsidRPr="002D7EB1" w:rsidRDefault="002D7EB1" w:rsidP="001C1992">
      <w:pPr>
        <w:pStyle w:val="Akapitzlist"/>
        <w:numPr>
          <w:ilvl w:val="1"/>
          <w:numId w:val="9"/>
        </w:numPr>
        <w:rPr>
          <w:rFonts w:ascii="Calibri" w:hAnsi="Calibri" w:cs="Calibri"/>
          <w:bCs/>
        </w:rPr>
      </w:pPr>
      <w:r w:rsidRPr="002D7EB1">
        <w:rPr>
          <w:rFonts w:ascii="Calibri" w:hAnsi="Calibri" w:cs="Calibri"/>
          <w:bCs/>
        </w:rPr>
        <w:t xml:space="preserve">Zakres prac muszą być zgodne z </w:t>
      </w:r>
      <w:hyperlink r:id="rId5" w:history="1">
        <w:r w:rsidRPr="002D7EB1">
          <w:rPr>
            <w:rStyle w:val="Hipercze"/>
            <w:rFonts w:cs="Calibri"/>
            <w:bCs/>
          </w:rPr>
          <w:t>Standardami dostępności dla polityki spójności 2021 – 2027.</w:t>
        </w:r>
      </w:hyperlink>
    </w:p>
    <w:p w14:paraId="0A9A7B23" w14:textId="27CBB664" w:rsidR="00F12877" w:rsidRPr="00F12877" w:rsidRDefault="00F12877" w:rsidP="001C1992">
      <w:pPr>
        <w:pStyle w:val="Akapitzlist"/>
      </w:pPr>
      <w:r w:rsidRPr="00F12877">
        <w:t>Wnioski składane do PFRON mogą obejmować inwestycje:</w:t>
      </w:r>
    </w:p>
    <w:p w14:paraId="6372ABD4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planowane do realizacji;</w:t>
      </w:r>
    </w:p>
    <w:p w14:paraId="4136D41C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będące w trakcie realizacji.</w:t>
      </w:r>
    </w:p>
    <w:p w14:paraId="4ADB33AC" w14:textId="54C30B40" w:rsidR="00F12877" w:rsidRPr="00F12877" w:rsidRDefault="00F12877" w:rsidP="001C1992">
      <w:pPr>
        <w:pStyle w:val="Akapitzlist"/>
      </w:pPr>
      <w:r w:rsidRPr="00F12877">
        <w:t>Wniosek składany w ramach obszaru A programu powinien zawierać następujące informacje:</w:t>
      </w:r>
    </w:p>
    <w:p w14:paraId="565A260C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nazwę i dane Projektodawcy;</w:t>
      </w:r>
    </w:p>
    <w:p w14:paraId="5B728F05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opis projektu;</w:t>
      </w:r>
    </w:p>
    <w:p w14:paraId="54E5ABE6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lokalizację inwestycji;</w:t>
      </w:r>
    </w:p>
    <w:p w14:paraId="0A0084C7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harmonogram realizacji projektu;</w:t>
      </w:r>
    </w:p>
    <w:p w14:paraId="50F28130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lastRenderedPageBreak/>
        <w:t>wykaz robót budowlanych, które mają być prowadzone w ramach inwestycji oraz ich opis i koszt;</w:t>
      </w:r>
    </w:p>
    <w:p w14:paraId="0252DF70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wykaz urządzeń i sprzętu, które mają być zakupione w ramach inwestycji wraz z opisem ich przeznaczenia i ceną;</w:t>
      </w:r>
    </w:p>
    <w:p w14:paraId="40528CBA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diagnozę sytuacji, z której wynikać będzie konieczność podjęcia zaplanowanych działań;</w:t>
      </w:r>
    </w:p>
    <w:p w14:paraId="39ED8886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planowane źródła finansowania projektu z wyszczególnieniem wysokości deklarowanego udziału własnego lub z innych źródeł, wysokość wnioskowanego dofinansowania ze środków PFRON;</w:t>
      </w:r>
    </w:p>
    <w:p w14:paraId="689B5C10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pełnomocnictwo lub inny dokument potwierdzający uprawnienia Projektodawcy do zaciągania zobowiązań finansowych (jeżeli konieczne);</w:t>
      </w:r>
    </w:p>
    <w:p w14:paraId="2B27B46B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dokumentację niezbędną do weryfikacji kosztorysów;</w:t>
      </w:r>
    </w:p>
    <w:p w14:paraId="2D414836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dokument potwierdzający tytuł prawny do obiektu, w którym będzie prowadzone inwestycja;</w:t>
      </w:r>
    </w:p>
    <w:p w14:paraId="3C7C0334" w14:textId="77777777" w:rsidR="00F12877" w:rsidRPr="000D640B" w:rsidRDefault="00F12877" w:rsidP="001C1992">
      <w:pPr>
        <w:pStyle w:val="Akapitzlist"/>
        <w:numPr>
          <w:ilvl w:val="1"/>
          <w:numId w:val="9"/>
        </w:numPr>
      </w:pPr>
      <w:r w:rsidRPr="000D640B">
        <w:t>kopię pozwolenia na budowę – jeśli pozwolenie jest wymagane na podstawie odrębnych przepisów (dopuszczalne jest dostarczenie kopii pozwolenia na budowę na etapie podpisywania umowy na realizację obszaru A);</w:t>
      </w:r>
    </w:p>
    <w:p w14:paraId="4EE1FAB7" w14:textId="2311F869" w:rsidR="002D7EB1" w:rsidRPr="002D7EB1" w:rsidRDefault="00F12877" w:rsidP="001C1992">
      <w:pPr>
        <w:pStyle w:val="Akapitzlist"/>
        <w:numPr>
          <w:ilvl w:val="1"/>
          <w:numId w:val="9"/>
        </w:numPr>
      </w:pPr>
      <w:r w:rsidRPr="00FE439D">
        <w:t>zgodę właściciela obiektu na realizację inwestycji (jeśli jest wymagana na podstawie odrębnych przepisów)</w:t>
      </w:r>
      <w:r w:rsidR="00126AE9">
        <w:t>;</w:t>
      </w:r>
    </w:p>
    <w:p w14:paraId="0712786C" w14:textId="164111A7" w:rsidR="003535E9" w:rsidRPr="00771C66" w:rsidRDefault="002D7EB1" w:rsidP="001C1992">
      <w:pPr>
        <w:pStyle w:val="Akapitzlist"/>
        <w:numPr>
          <w:ilvl w:val="1"/>
          <w:numId w:val="9"/>
        </w:numPr>
      </w:pPr>
      <w:r>
        <w:t xml:space="preserve">opinię wystawioną przez osobę posiadającą uprawnienia budowlane, o jakich mowa w art. 14 ust. 1 pkt 1-2 ustawy Prawo budowlane, o spełnianiu </w:t>
      </w:r>
      <w:r w:rsidR="00FA705F">
        <w:t xml:space="preserve">przez projekt </w:t>
      </w:r>
      <w:r>
        <w:t>warunków, o których mowa w ust. 6</w:t>
      </w:r>
      <w:r w:rsidR="00F12877" w:rsidRPr="00FE439D">
        <w:rPr>
          <w:color w:val="000000" w:themeColor="text1"/>
        </w:rPr>
        <w:t>.</w:t>
      </w:r>
    </w:p>
    <w:p w14:paraId="792EF9BB" w14:textId="364D2DE4" w:rsidR="00771C66" w:rsidRPr="00090E44" w:rsidRDefault="00771C66" w:rsidP="001C1992">
      <w:pPr>
        <w:pStyle w:val="Akapitzlist"/>
      </w:pPr>
      <w:r w:rsidRPr="00090E44">
        <w:t>Projektodawcy prowadzący działalność gospodarczą, ubiegający się o pomoc de minimis zobowiązani są do przedstawienia realizatorowi programu, wraz z wnioskiem o</w:t>
      </w:r>
      <w:r w:rsidR="00126AE9">
        <w:t> </w:t>
      </w:r>
      <w:r w:rsidRPr="00090E44">
        <w:t>przyznanie środków finansowych na realizację projektu:</w:t>
      </w:r>
    </w:p>
    <w:p w14:paraId="1A2F6363" w14:textId="2C43AEDA" w:rsidR="00771C66" w:rsidRPr="00090E44" w:rsidRDefault="00771C66" w:rsidP="001C1992">
      <w:pPr>
        <w:pStyle w:val="Akapitzlist"/>
        <w:numPr>
          <w:ilvl w:val="1"/>
          <w:numId w:val="9"/>
        </w:numPr>
      </w:pPr>
      <w:r w:rsidRPr="00090E44">
        <w:t>informacji o otrzymanej pomocy de minimis [zł] i [EUR] w roku złożenia wniosku, wg</w:t>
      </w:r>
      <w:r w:rsidR="005E5874">
        <w:t> </w:t>
      </w:r>
      <w:r w:rsidRPr="00090E44">
        <w:t xml:space="preserve">stanu na dzień poprzedzający złożenie wniosku wraz z </w:t>
      </w:r>
      <w:r w:rsidR="0008266B">
        <w:t>trzema</w:t>
      </w:r>
      <w:r w:rsidRPr="00090E44">
        <w:t xml:space="preserve"> poprzednimi latami bilansowymi lub oświadczenia o nieotrzymaniu takiej pomocy;</w:t>
      </w:r>
    </w:p>
    <w:p w14:paraId="27048889" w14:textId="3C79EB46" w:rsidR="00771C66" w:rsidRPr="00090E44" w:rsidRDefault="00771C66" w:rsidP="001C1992">
      <w:pPr>
        <w:pStyle w:val="Akapitzlist"/>
        <w:numPr>
          <w:ilvl w:val="1"/>
          <w:numId w:val="9"/>
        </w:numPr>
      </w:pPr>
      <w:r w:rsidRPr="00090E44">
        <w:t>kwot [zł] i przeznaczenia innej pomocy w zakresie tych samych kosztów kwalifikowalnych, których dotyczy składany wniosek w roku złożenia wniosku wg</w:t>
      </w:r>
      <w:r w:rsidR="005E5874">
        <w:t> </w:t>
      </w:r>
      <w:r w:rsidRPr="00090E44">
        <w:t xml:space="preserve">stanu na dzień poprzedzający złożenie wniosku wraz z </w:t>
      </w:r>
      <w:r w:rsidR="0008266B">
        <w:t>trzema</w:t>
      </w:r>
      <w:r w:rsidRPr="00090E44">
        <w:t xml:space="preserve"> poprzednimi latami bilansowymi lub oświadczenia o nieotrzymaniu takiej pomocy;</w:t>
      </w:r>
    </w:p>
    <w:p w14:paraId="73F6B2C1" w14:textId="01905FFD" w:rsidR="00771C66" w:rsidRDefault="00771C66" w:rsidP="001C1992">
      <w:pPr>
        <w:pStyle w:val="Akapitzlist"/>
        <w:numPr>
          <w:ilvl w:val="1"/>
          <w:numId w:val="9"/>
        </w:numPr>
      </w:pPr>
      <w:r w:rsidRPr="00090E44">
        <w:t>w przypadku otrzymania pomocy, o której mowa w pkt 2 - oświadczenia, że otrzymanie aktualnie wnioskowanej pomocy de minimis nie spowoduje przekroczenia maksymalnej intensywności określonej dla innego rodzaju pomocy w</w:t>
      </w:r>
      <w:r w:rsidR="005E5874">
        <w:t> </w:t>
      </w:r>
      <w:r w:rsidRPr="00090E44">
        <w:t>zakresie tych samych kosztów kwalifikowalnych</w:t>
      </w:r>
      <w:r w:rsidR="009F381F">
        <w:t>.</w:t>
      </w:r>
    </w:p>
    <w:p w14:paraId="214B9921" w14:textId="1A73B72A" w:rsidR="009F381F" w:rsidRPr="009F381F" w:rsidRDefault="009F381F" w:rsidP="001C1992">
      <w:pPr>
        <w:pStyle w:val="Akapitzlist"/>
      </w:pPr>
      <w:r w:rsidRPr="009F381F">
        <w:t>Wniosek należy składać do właściwego terytorialnie Oddziału PFRON w terminie określonym przez Zarząd PFRON w dokumencie wyznaczającym kierunki działań programu oraz warunki brzegowe obowiązujące realizatorów programu w danym roku.</w:t>
      </w:r>
    </w:p>
    <w:p w14:paraId="42E78828" w14:textId="77777777" w:rsidR="009F381F" w:rsidRDefault="009F381F" w:rsidP="001C1992">
      <w:pPr>
        <w:pStyle w:val="Akapitzlist"/>
      </w:pPr>
      <w:r w:rsidRPr="000D640B">
        <w:t>Oddział PFRON weryfikuje wnioski pod względem formalnoprawnym i merytorycznym.</w:t>
      </w:r>
    </w:p>
    <w:p w14:paraId="46F0BC54" w14:textId="51F260AE" w:rsidR="00C002D9" w:rsidRDefault="00C002D9" w:rsidP="00E80518">
      <w:pPr>
        <w:pStyle w:val="Nagwek2"/>
        <w:keepNext/>
        <w:numPr>
          <w:ilvl w:val="0"/>
          <w:numId w:val="11"/>
        </w:numPr>
        <w:ind w:left="425" w:hanging="425"/>
      </w:pPr>
      <w:r>
        <w:lastRenderedPageBreak/>
        <w:t>Zasady szczegółowe</w:t>
      </w:r>
    </w:p>
    <w:p w14:paraId="436E3720" w14:textId="7AFE4759" w:rsidR="00A70DA4" w:rsidRDefault="00A70DA4" w:rsidP="00E80518">
      <w:pPr>
        <w:pStyle w:val="Akapitzlist"/>
        <w:keepNext/>
        <w:numPr>
          <w:ilvl w:val="6"/>
          <w:numId w:val="18"/>
        </w:numPr>
        <w:spacing w:after="0"/>
        <w:ind w:left="425" w:hanging="425"/>
      </w:pPr>
      <w:r w:rsidRPr="00090E44">
        <w:t>Nie mogą być przyjęte do realizacji projekty dotyczące całości lub części budynku</w:t>
      </w:r>
      <w:r>
        <w:t xml:space="preserve"> </w:t>
      </w:r>
      <w:r w:rsidRPr="00090E44">
        <w:t xml:space="preserve">wybudowanego i użytkowanego po dniu </w:t>
      </w:r>
      <w:r w:rsidR="004D590C">
        <w:t>12 kwietnia 2002</w:t>
      </w:r>
      <w:r w:rsidRPr="00090E44">
        <w:t> r., według przepisów zawartych w ustawie z dnia 7 lipca 1994 r. Prawo budowlane oraz wydanych na jej podstawie przepisów wykonawczych.</w:t>
      </w:r>
    </w:p>
    <w:p w14:paraId="457BF54B" w14:textId="4B06A031" w:rsidR="00A17956" w:rsidRPr="00307AF7" w:rsidRDefault="00A17956" w:rsidP="00E80518">
      <w:pPr>
        <w:pStyle w:val="Akapitzlist"/>
        <w:numPr>
          <w:ilvl w:val="6"/>
          <w:numId w:val="18"/>
        </w:numPr>
        <w:spacing w:after="0"/>
        <w:ind w:left="425" w:hanging="425"/>
      </w:pPr>
      <w:r w:rsidRPr="00307AF7">
        <w:t>W przypadku inwestycji obejmującej dwie lub więcej niezależnych klatek schodowych wnioskodawca może złożyć osobne wnioski dla każdej z nich.</w:t>
      </w:r>
    </w:p>
    <w:p w14:paraId="33CA997D" w14:textId="2882A773" w:rsidR="004D590C" w:rsidRPr="00090E44" w:rsidRDefault="004D590C" w:rsidP="00E80518">
      <w:pPr>
        <w:pStyle w:val="Akapitzlist"/>
        <w:numPr>
          <w:ilvl w:val="6"/>
          <w:numId w:val="18"/>
        </w:numPr>
        <w:spacing w:after="0"/>
        <w:ind w:left="425" w:hanging="425"/>
      </w:pPr>
      <w:r w:rsidRPr="00090E44">
        <w:t>Katalog rzeczowy urządzeń, materiałów budowlanych, robót lub innych czynności, jakie mogą być objęte dofinansowaniem w szczególności obejmuje:</w:t>
      </w:r>
    </w:p>
    <w:p w14:paraId="16626A73" w14:textId="77777777" w:rsidR="004D590C" w:rsidRDefault="004D590C" w:rsidP="00E80518">
      <w:pPr>
        <w:numPr>
          <w:ilvl w:val="0"/>
          <w:numId w:val="21"/>
        </w:numPr>
        <w:tabs>
          <w:tab w:val="clear" w:pos="737"/>
          <w:tab w:val="num" w:pos="851"/>
        </w:tabs>
        <w:suppressAutoHyphens/>
        <w:spacing w:after="0"/>
        <w:ind w:left="850" w:hanging="425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w zakresie likwidacji barier w poruszaniu się:</w:t>
      </w:r>
    </w:p>
    <w:p w14:paraId="589A7AD8" w14:textId="4A15ECCE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przy dobudowie szybu windowego – zapewnienie przestrzeni manewrowej i</w:t>
      </w:r>
      <w:r w:rsidR="00126AE9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dojścia do windy,</w:t>
      </w:r>
    </w:p>
    <w:p w14:paraId="39678BBB" w14:textId="77777777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budowę lub modernizację dojścia do budynku mieszkalnego poprzez budowę pochylni (z odpowiednio umiejscowionymi poręczami), ewentualnie dźwigu osobowego lub platform pionowych lub ukośnych zapewniających osobom niepełnosprawnym dostęp do wielorodzinnych budynków mieszkalnych,</w:t>
      </w:r>
    </w:p>
    <w:p w14:paraId="546867EA" w14:textId="77777777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dostawę, zakup i montaż:</w:t>
      </w:r>
    </w:p>
    <w:p w14:paraId="446753D3" w14:textId="77777777" w:rsidR="004D590C" w:rsidRDefault="004D590C" w:rsidP="00E80518">
      <w:pPr>
        <w:numPr>
          <w:ilvl w:val="0"/>
          <w:numId w:val="26"/>
        </w:numPr>
        <w:suppressAutoHyphens/>
        <w:spacing w:after="0"/>
        <w:ind w:left="1701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dźwigu osobowego,</w:t>
      </w:r>
    </w:p>
    <w:p w14:paraId="4B079AFF" w14:textId="77777777" w:rsidR="004D590C" w:rsidRDefault="004D590C" w:rsidP="00E80518">
      <w:pPr>
        <w:numPr>
          <w:ilvl w:val="0"/>
          <w:numId w:val="26"/>
        </w:numPr>
        <w:suppressAutoHyphens/>
        <w:spacing w:after="0"/>
        <w:ind w:left="1701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platform pionowych lub ukośnych,</w:t>
      </w:r>
    </w:p>
    <w:p w14:paraId="7DD1FE34" w14:textId="77777777" w:rsidR="004D590C" w:rsidRDefault="004D590C" w:rsidP="00E80518">
      <w:pPr>
        <w:numPr>
          <w:ilvl w:val="0"/>
          <w:numId w:val="26"/>
        </w:numPr>
        <w:suppressAutoHyphens/>
        <w:spacing w:after="0"/>
        <w:ind w:left="1701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innych urządzeń do transportu pionowego,</w:t>
      </w:r>
    </w:p>
    <w:p w14:paraId="7C11FB5C" w14:textId="77777777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dostawę, zakup i montaż poręczy i uchwytów w ciągach komunikacyjnych,</w:t>
      </w:r>
    </w:p>
    <w:p w14:paraId="58E4FCF8" w14:textId="62700599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montaż domofonów, włączników światła na wysokości ok 1,1 m, skrzynek na</w:t>
      </w:r>
      <w:r w:rsidR="00BE3F7F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listy – dla osób na wózkach w dolnych przestrzeniach,</w:t>
      </w:r>
    </w:p>
    <w:p w14:paraId="63C99C5E" w14:textId="06E94C38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roboty związane z likwidacją progów (dopuszcza się próg o wysokości 2 cm ze</w:t>
      </w:r>
      <w:r w:rsidR="00BE3F7F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ściętym klinem i wyróżnieniem kontrastu) oraz przystosowaniem ciągów komunikacyjnych i innych przejść o zróżnicowanych poziomach podłogi do</w:t>
      </w:r>
      <w:r w:rsidR="00BE3F7F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poruszania się na wózku inwalidzkim, zniwelowanie różnic poziomów za pomocą pochylni,</w:t>
      </w:r>
    </w:p>
    <w:p w14:paraId="4880C007" w14:textId="358D9AE1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przystosowanie drzwi – zakup i montaż lekkich i łatwych w obsłudze drzwi wejściowych (w tym automatycznych i półautomatycznych) z możliwością otwierania pilotem lub czytnikiem kart oraz wewnętrznych o szerokości w świetle co najmniej 90 cm – z zachowaniem przestrzeni manewrowej,</w:t>
      </w:r>
    </w:p>
    <w:p w14:paraId="0E53AC61" w14:textId="77777777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ciągi komunikacyjne – zastosowanie nawierzchni antypoślizgowej,</w:t>
      </w:r>
    </w:p>
    <w:p w14:paraId="3B08C4EE" w14:textId="77777777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dojścia do terenów zielonych / ogrodów przyblokowych i zagospodarowanie terenu bez barier (zniwelowanie różnic poziomów przez np. budowę pochylni), </w:t>
      </w:r>
    </w:p>
    <w:p w14:paraId="5A77A112" w14:textId="77777777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dojścia do śmietników – zniwelowanie różnic poziomów,</w:t>
      </w:r>
    </w:p>
    <w:p w14:paraId="3A6B1BBC" w14:textId="77777777" w:rsidR="004D590C" w:rsidRDefault="004D590C" w:rsidP="00E80518">
      <w:pPr>
        <w:numPr>
          <w:ilvl w:val="0"/>
          <w:numId w:val="22"/>
        </w:numPr>
        <w:tabs>
          <w:tab w:val="clear" w:pos="786"/>
          <w:tab w:val="num" w:pos="1276"/>
        </w:tabs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dojścia do stanowisk postojowych – zniwelowanie różnic poziomów;</w:t>
      </w:r>
    </w:p>
    <w:p w14:paraId="3A13E03A" w14:textId="77777777" w:rsidR="004D590C" w:rsidRDefault="004D590C" w:rsidP="00E80518">
      <w:pPr>
        <w:numPr>
          <w:ilvl w:val="0"/>
          <w:numId w:val="21"/>
        </w:numPr>
        <w:tabs>
          <w:tab w:val="clear" w:pos="737"/>
          <w:tab w:val="num" w:pos="851"/>
        </w:tabs>
        <w:suppressAutoHyphens/>
        <w:spacing w:after="0"/>
        <w:ind w:left="850" w:hanging="425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w zakresie likwidacji barier w komunikowaniu się:</w:t>
      </w:r>
    </w:p>
    <w:p w14:paraId="278DDE40" w14:textId="036E3255" w:rsidR="004D590C" w:rsidRDefault="004D590C" w:rsidP="00E80518">
      <w:pPr>
        <w:numPr>
          <w:ilvl w:val="0"/>
          <w:numId w:val="24"/>
        </w:numPr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zakup i montaż instalacji dźwiękowej i świetlnej – sygnalizacyjnej i alarmowej w</w:t>
      </w:r>
      <w:r w:rsidR="00BE3F7F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pomieszczeniach budynków dostępnych dla osób niepełnosprawnych,</w:t>
      </w:r>
    </w:p>
    <w:p w14:paraId="0893F42D" w14:textId="77777777" w:rsidR="004D590C" w:rsidRDefault="004D590C" w:rsidP="00E80518">
      <w:pPr>
        <w:numPr>
          <w:ilvl w:val="0"/>
          <w:numId w:val="24"/>
        </w:numPr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oznaczenie wejść do budynków pasem ostrzegawczym,</w:t>
      </w:r>
    </w:p>
    <w:p w14:paraId="2F0B1B4B" w14:textId="63890765" w:rsidR="004D590C" w:rsidRDefault="004D590C" w:rsidP="00E80518">
      <w:pPr>
        <w:numPr>
          <w:ilvl w:val="0"/>
          <w:numId w:val="24"/>
        </w:numPr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zainstalowanie głośnomówiących domofonów na odpowiedniej wysokości (max</w:t>
      </w:r>
      <w:r w:rsidR="00BE3F7F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1,1 metra),</w:t>
      </w:r>
    </w:p>
    <w:p w14:paraId="5822E7E2" w14:textId="77777777" w:rsidR="004D590C" w:rsidRDefault="004D590C" w:rsidP="00E80518">
      <w:pPr>
        <w:numPr>
          <w:ilvl w:val="0"/>
          <w:numId w:val="24"/>
        </w:numPr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zakup i montaż tablic z informacją pisaną i piktograficzną,</w:t>
      </w:r>
    </w:p>
    <w:p w14:paraId="4E26A88F" w14:textId="77777777" w:rsidR="004D590C" w:rsidRDefault="004D590C" w:rsidP="00E80518">
      <w:pPr>
        <w:numPr>
          <w:ilvl w:val="0"/>
          <w:numId w:val="24"/>
        </w:numPr>
        <w:suppressAutoHyphens/>
        <w:spacing w:after="0"/>
        <w:ind w:left="1276" w:hanging="425"/>
        <w:rPr>
          <w:rFonts w:cs="Times New Roman"/>
          <w:color w:val="000000"/>
        </w:rPr>
      </w:pPr>
      <w:r>
        <w:rPr>
          <w:rFonts w:cs="Times New Roman"/>
          <w:color w:val="000000"/>
        </w:rPr>
        <w:t>oznakowanie wyposażenia lokali i ciągów komunikacyjnych alfabetem brajla, różnym kolorem lub fakturą,</w:t>
      </w:r>
    </w:p>
    <w:p w14:paraId="3C1D5F86" w14:textId="77777777" w:rsidR="004D590C" w:rsidRDefault="004D590C" w:rsidP="00E80518">
      <w:pPr>
        <w:pStyle w:val="Akapitzlist"/>
        <w:numPr>
          <w:ilvl w:val="0"/>
          <w:numId w:val="24"/>
        </w:numPr>
        <w:suppressAutoHyphens/>
        <w:spacing w:after="0"/>
        <w:ind w:left="1276" w:hanging="425"/>
        <w:rPr>
          <w:color w:val="000000"/>
        </w:rPr>
      </w:pPr>
      <w:r>
        <w:rPr>
          <w:color w:val="000000"/>
        </w:rPr>
        <w:t>przygotowanie i umieszczenie planów tyflograficznych o najbliższej okolicy/osiedlu,</w:t>
      </w:r>
    </w:p>
    <w:p w14:paraId="4DE66EE5" w14:textId="1437F20C" w:rsidR="004D590C" w:rsidRDefault="004D590C" w:rsidP="00E80518">
      <w:pPr>
        <w:pStyle w:val="Akapitzlist"/>
        <w:numPr>
          <w:ilvl w:val="0"/>
          <w:numId w:val="24"/>
        </w:numPr>
        <w:suppressAutoHyphens/>
        <w:spacing w:after="0"/>
        <w:ind w:left="1276" w:hanging="425"/>
        <w:rPr>
          <w:color w:val="000000"/>
        </w:rPr>
      </w:pPr>
      <w:r>
        <w:rPr>
          <w:color w:val="000000"/>
        </w:rPr>
        <w:t>oznakowanie kolorem ciągów komunikacyjnych (kontrast dla osób z</w:t>
      </w:r>
      <w:r w:rsidR="00126AE9">
        <w:rPr>
          <w:color w:val="000000"/>
        </w:rPr>
        <w:t> </w:t>
      </w:r>
      <w:r>
        <w:rPr>
          <w:color w:val="000000"/>
        </w:rPr>
        <w:t>niepełnosprawnością narządu wzroku np. na krawędziach schodów, drzwiach wejściowych),</w:t>
      </w:r>
    </w:p>
    <w:p w14:paraId="1C393184" w14:textId="77777777" w:rsidR="004D590C" w:rsidRDefault="004D590C" w:rsidP="00E80518">
      <w:pPr>
        <w:pStyle w:val="Akapitzlist"/>
        <w:numPr>
          <w:ilvl w:val="0"/>
          <w:numId w:val="24"/>
        </w:numPr>
        <w:suppressAutoHyphens/>
        <w:spacing w:after="0"/>
        <w:ind w:left="1276" w:hanging="425"/>
        <w:rPr>
          <w:color w:val="000000"/>
        </w:rPr>
      </w:pPr>
      <w:r>
        <w:rPr>
          <w:color w:val="000000"/>
        </w:rPr>
        <w:t>oznakowanie budynku (nazwa ulicy, nr budynku) dużą czcionką i kolorem kontrastowym,</w:t>
      </w:r>
    </w:p>
    <w:p w14:paraId="592D6520" w14:textId="77777777" w:rsidR="004D590C" w:rsidRDefault="004D590C" w:rsidP="00E80518">
      <w:pPr>
        <w:pStyle w:val="Akapitzlist"/>
        <w:numPr>
          <w:ilvl w:val="0"/>
          <w:numId w:val="24"/>
        </w:numPr>
        <w:suppressAutoHyphens/>
        <w:spacing w:after="0"/>
        <w:ind w:left="1276" w:hanging="425"/>
        <w:rPr>
          <w:color w:val="000000"/>
        </w:rPr>
      </w:pPr>
      <w:r>
        <w:rPr>
          <w:color w:val="000000"/>
        </w:rPr>
        <w:t>fakturowe oznaczenie dojścia do wind,</w:t>
      </w:r>
    </w:p>
    <w:p w14:paraId="3D8D641A" w14:textId="77777777" w:rsidR="004D590C" w:rsidRDefault="004D590C" w:rsidP="00E80518">
      <w:pPr>
        <w:pStyle w:val="Akapitzlist"/>
        <w:numPr>
          <w:ilvl w:val="0"/>
          <w:numId w:val="24"/>
        </w:numPr>
        <w:suppressAutoHyphens/>
        <w:spacing w:after="0"/>
        <w:ind w:left="1276" w:hanging="425"/>
        <w:rPr>
          <w:color w:val="000000"/>
        </w:rPr>
      </w:pPr>
      <w:r>
        <w:rPr>
          <w:color w:val="000000"/>
        </w:rPr>
        <w:t>grzejniki na klatkach osłonięte lub we wnękach;</w:t>
      </w:r>
    </w:p>
    <w:p w14:paraId="74460D5D" w14:textId="77777777" w:rsidR="004D590C" w:rsidRPr="00A4705D" w:rsidRDefault="004D590C" w:rsidP="00E80518">
      <w:pPr>
        <w:numPr>
          <w:ilvl w:val="0"/>
          <w:numId w:val="21"/>
        </w:numPr>
        <w:tabs>
          <w:tab w:val="clear" w:pos="737"/>
          <w:tab w:val="num" w:pos="851"/>
        </w:tabs>
        <w:suppressAutoHyphens/>
        <w:spacing w:after="0"/>
        <w:ind w:left="850" w:hanging="425"/>
        <w:rPr>
          <w:rFonts w:cs="Times New Roman"/>
          <w:color w:val="000000"/>
        </w:rPr>
      </w:pPr>
      <w:r w:rsidRPr="00A4705D">
        <w:rPr>
          <w:rFonts w:cs="Times New Roman"/>
          <w:color w:val="000000"/>
        </w:rPr>
        <w:t xml:space="preserve">w </w:t>
      </w:r>
      <w:r w:rsidRPr="00A4705D">
        <w:rPr>
          <w:rFonts w:cs="Times New Roman"/>
          <w:bCs/>
          <w:color w:val="000000"/>
        </w:rPr>
        <w:t>zakresie</w:t>
      </w:r>
      <w:r w:rsidRPr="00A4705D">
        <w:rPr>
          <w:rFonts w:cs="Times New Roman"/>
          <w:color w:val="000000"/>
        </w:rPr>
        <w:t xml:space="preserve"> innych czynności związanych z realizacją inwestycji:</w:t>
      </w:r>
    </w:p>
    <w:p w14:paraId="3E7B9369" w14:textId="77777777" w:rsidR="004D590C" w:rsidRPr="00A4705D" w:rsidRDefault="004D590C" w:rsidP="00E80518">
      <w:pPr>
        <w:numPr>
          <w:ilvl w:val="0"/>
          <w:numId w:val="25"/>
        </w:numPr>
        <w:suppressAutoHyphens/>
        <w:spacing w:after="0"/>
        <w:ind w:left="1276" w:hanging="425"/>
        <w:rPr>
          <w:rFonts w:cs="Times New Roman"/>
          <w:color w:val="000000"/>
        </w:rPr>
      </w:pPr>
      <w:r w:rsidRPr="00A4705D">
        <w:rPr>
          <w:rFonts w:cs="Times New Roman"/>
          <w:color w:val="000000"/>
        </w:rPr>
        <w:t>audyt potrzeb w zakresie dostępności,</w:t>
      </w:r>
    </w:p>
    <w:p w14:paraId="25D2E8E8" w14:textId="77777777" w:rsidR="004D590C" w:rsidRPr="00A4705D" w:rsidRDefault="004D590C" w:rsidP="00E80518">
      <w:pPr>
        <w:numPr>
          <w:ilvl w:val="0"/>
          <w:numId w:val="25"/>
        </w:numPr>
        <w:suppressAutoHyphens/>
        <w:spacing w:after="0"/>
        <w:ind w:left="1276" w:hanging="425"/>
        <w:rPr>
          <w:rFonts w:cs="Times New Roman"/>
          <w:color w:val="000000"/>
        </w:rPr>
      </w:pPr>
      <w:r w:rsidRPr="00A4705D">
        <w:rPr>
          <w:rFonts w:cs="Times New Roman"/>
          <w:color w:val="000000"/>
        </w:rPr>
        <w:t>nadzór inwestorski,</w:t>
      </w:r>
    </w:p>
    <w:p w14:paraId="273DC3E1" w14:textId="71EF99C7" w:rsidR="004D590C" w:rsidRPr="00A4705D" w:rsidRDefault="004D590C" w:rsidP="00E80518">
      <w:pPr>
        <w:numPr>
          <w:ilvl w:val="0"/>
          <w:numId w:val="25"/>
        </w:numPr>
        <w:suppressAutoHyphens/>
        <w:spacing w:after="0"/>
        <w:ind w:left="1276" w:hanging="425"/>
        <w:rPr>
          <w:rFonts w:cs="Times New Roman"/>
          <w:color w:val="000000"/>
        </w:rPr>
      </w:pPr>
      <w:r w:rsidRPr="00A4705D">
        <w:rPr>
          <w:rFonts w:cs="Times New Roman"/>
          <w:color w:val="000000"/>
        </w:rPr>
        <w:t>ocena oddziaływania na środowisko (OOŚ) oraz oceny i opinie konserwatorskie, o ile są wymagane zgodnie z przepisami prawa, koncepcje i projekty techniczne niezbędne do realizacji przedsięwzięcia,</w:t>
      </w:r>
    </w:p>
    <w:p w14:paraId="0790600A" w14:textId="77777777" w:rsidR="004D590C" w:rsidRPr="00A4705D" w:rsidRDefault="004D590C" w:rsidP="00E80518">
      <w:pPr>
        <w:numPr>
          <w:ilvl w:val="0"/>
          <w:numId w:val="25"/>
        </w:numPr>
        <w:suppressAutoHyphens/>
        <w:spacing w:after="0"/>
        <w:ind w:left="1276" w:hanging="425"/>
        <w:rPr>
          <w:rFonts w:cs="Times New Roman"/>
          <w:color w:val="000000"/>
        </w:rPr>
      </w:pPr>
      <w:r w:rsidRPr="00A4705D">
        <w:rPr>
          <w:rFonts w:cs="Times New Roman"/>
          <w:color w:val="000000"/>
        </w:rPr>
        <w:t>koszty opłat administracyjnych, notarialnych i sądowych, itp.</w:t>
      </w:r>
    </w:p>
    <w:p w14:paraId="68FDD146" w14:textId="4DF0EECC" w:rsidR="004D590C" w:rsidRPr="00090E44" w:rsidRDefault="004D590C" w:rsidP="00E80518">
      <w:pPr>
        <w:pStyle w:val="Akapitzlist"/>
        <w:numPr>
          <w:ilvl w:val="6"/>
          <w:numId w:val="18"/>
        </w:numPr>
        <w:spacing w:after="0"/>
        <w:ind w:left="425" w:hanging="425"/>
      </w:pPr>
      <w:r w:rsidRPr="00090E44">
        <w:t>Zakres rzeczowy i finansowy robót związanych z likwidacją barier określa projekt budowlany oraz kosztorys inwestorski, ofertowy, wycena lub oferta.</w:t>
      </w:r>
    </w:p>
    <w:p w14:paraId="6C5267C8" w14:textId="6ACDBD99" w:rsidR="004D590C" w:rsidRPr="00090E44" w:rsidRDefault="004D590C" w:rsidP="00E80518">
      <w:pPr>
        <w:pStyle w:val="Akapitzlist"/>
        <w:numPr>
          <w:ilvl w:val="6"/>
          <w:numId w:val="18"/>
        </w:numPr>
        <w:spacing w:after="0"/>
        <w:ind w:left="425" w:hanging="425"/>
      </w:pPr>
      <w:r w:rsidRPr="00090E44">
        <w:t>Przekroczenie kosztów ponad wysokość określoną w uznanym kosztorysie, także w</w:t>
      </w:r>
      <w:r w:rsidR="00BE3F7F">
        <w:t> </w:t>
      </w:r>
      <w:r w:rsidRPr="00090E44">
        <w:t>przypadkach, gdy niezbędne było wykonanie dodatkowych robót budowlanych wymaganych przepisami, w tym techniczno-budowlanymi, obowiązującymi normami oraz zasadami wiedzy technicznej, beneficjent pokrywa ze środków własnych.</w:t>
      </w:r>
    </w:p>
    <w:p w14:paraId="2333A32D" w14:textId="2C0D69A2" w:rsidR="004D590C" w:rsidRPr="00090E44" w:rsidRDefault="004D590C" w:rsidP="00D82B6E">
      <w:pPr>
        <w:pStyle w:val="Nagwek2"/>
        <w:numPr>
          <w:ilvl w:val="0"/>
          <w:numId w:val="11"/>
        </w:numPr>
        <w:ind w:left="425" w:hanging="425"/>
      </w:pPr>
      <w:r>
        <w:t>Dofinansowanie projektów</w:t>
      </w:r>
    </w:p>
    <w:p w14:paraId="3D6ACEC6" w14:textId="7ED82794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 xml:space="preserve">Oddział przekazuje do Biura PFRON informację dotyczącą każdego wniosku sporządzoną w formie zestawienia, którego wzór stanowi </w:t>
      </w:r>
      <w:r w:rsidRPr="00642EE1">
        <w:rPr>
          <w:rFonts w:cs="Times New Roman"/>
          <w:color w:val="000000" w:themeColor="text1"/>
        </w:rPr>
        <w:t xml:space="preserve">załącznik nr </w:t>
      </w:r>
      <w:r w:rsidR="00425C47">
        <w:rPr>
          <w:rFonts w:cs="Times New Roman"/>
          <w:color w:val="000000" w:themeColor="text1"/>
        </w:rPr>
        <w:t>7</w:t>
      </w:r>
      <w:r w:rsidR="00642EE1" w:rsidRPr="00642EE1">
        <w:rPr>
          <w:rFonts w:cs="Times New Roman"/>
          <w:color w:val="000000" w:themeColor="text1"/>
        </w:rPr>
        <w:t xml:space="preserve"> </w:t>
      </w:r>
      <w:r w:rsidRPr="00642EE1">
        <w:rPr>
          <w:rFonts w:cs="Times New Roman"/>
          <w:color w:val="000000" w:themeColor="text1"/>
        </w:rPr>
        <w:t>do </w:t>
      </w:r>
      <w:r w:rsidR="00642EE1" w:rsidRPr="00642EE1">
        <w:rPr>
          <w:rFonts w:cs="Times New Roman"/>
          <w:color w:val="000000" w:themeColor="text1"/>
        </w:rPr>
        <w:t>procedur</w:t>
      </w:r>
      <w:r w:rsidR="00642EE1">
        <w:rPr>
          <w:rFonts w:cs="Times New Roman"/>
          <w:color w:val="000000" w:themeColor="text1"/>
        </w:rPr>
        <w:t>.</w:t>
      </w:r>
    </w:p>
    <w:p w14:paraId="458B5F24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Jednostka organizacyjna Biura PFRON odpowiedzialna za realizację programu, na podstawie danych przekazanych przez Oddziały przygotowuje wystąpienie do Pełnomocników Zarządu PFRON w Biurze na podstawie którego podejmowana jest decyzja określająca lub modyfikująca wysokości limitów środków dla Oddziałów na realizację obszaru A programu.</w:t>
      </w:r>
    </w:p>
    <w:p w14:paraId="0ECDC06C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Decyzje o przyznaniu dofinansowania podejmują Pełnomocnicy Zarządu PFRON w Oddziale.</w:t>
      </w:r>
    </w:p>
    <w:p w14:paraId="065BA8A2" w14:textId="04198038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Oddział PFRON powiadamia Projektodawcę i BGK albo Pośrednika Finansowego BGK o</w:t>
      </w:r>
      <w:r w:rsidR="00BE3F7F">
        <w:rPr>
          <w:rFonts w:cs="Times New Roman"/>
          <w:color w:val="000000" w:themeColor="text1"/>
        </w:rPr>
        <w:t> </w:t>
      </w:r>
      <w:r w:rsidRPr="000D640B">
        <w:rPr>
          <w:rFonts w:cs="Times New Roman"/>
          <w:color w:val="000000" w:themeColor="text1"/>
        </w:rPr>
        <w:t xml:space="preserve">podjętej decyzji, w formie pisemnej. </w:t>
      </w:r>
    </w:p>
    <w:p w14:paraId="05610794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lastRenderedPageBreak/>
        <w:t>Decyzja o przyznaniu dofinansowania ma charakter warunkowy i obowiązuje przez okres do 6 miesięcy. W uzasadnionych przypadkach powstałych z przyczyn niezależnych od Projektodawcy, dopuszcza się możliwość podjęcia przez Pełnomocników Zarządu PFRON w Oddziałach decyzji o wydłużeniu Projektodawcy terminu obowiązywania decyzji maksymalnie do 12 miesięcy.</w:t>
      </w:r>
    </w:p>
    <w:p w14:paraId="766C5922" w14:textId="294C20C2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 xml:space="preserve">Decyzja o przyznaniu dofinansowania udzielana jest przez Fundusz w postaci promesy, której wzór stanowi </w:t>
      </w:r>
      <w:r w:rsidRPr="00642EE1">
        <w:rPr>
          <w:rFonts w:cs="Times New Roman"/>
          <w:color w:val="000000" w:themeColor="text1"/>
        </w:rPr>
        <w:t xml:space="preserve">załącznik nr </w:t>
      </w:r>
      <w:r w:rsidR="00642EE1" w:rsidRPr="00642EE1">
        <w:rPr>
          <w:rFonts w:cs="Times New Roman"/>
          <w:color w:val="000000" w:themeColor="text1"/>
        </w:rPr>
        <w:t>12</w:t>
      </w:r>
      <w:r w:rsidRPr="000D640B">
        <w:rPr>
          <w:rFonts w:cs="Times New Roman"/>
          <w:color w:val="000000" w:themeColor="text1"/>
        </w:rPr>
        <w:t xml:space="preserve"> do </w:t>
      </w:r>
      <w:r w:rsidR="00642EE1">
        <w:rPr>
          <w:rFonts w:cs="Times New Roman"/>
          <w:color w:val="000000" w:themeColor="text1"/>
        </w:rPr>
        <w:t>procedur</w:t>
      </w:r>
      <w:r w:rsidRPr="000D640B">
        <w:rPr>
          <w:rFonts w:cs="Times New Roman"/>
          <w:color w:val="000000" w:themeColor="text1"/>
        </w:rPr>
        <w:t>.</w:t>
      </w:r>
    </w:p>
    <w:p w14:paraId="35A4592D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Projektodawca w terminie do dwóch miesięcy od daty otrzymania promesy, zobowiązany jest do złożenia wniosku o udzielanie przez BGK albo Pośrednika Finansowego BGK pożyczki w ramach Instrumentu pożyczkowego na zapewnienie dostępności budynków i poinformowania o tym Oddziału PFRON.</w:t>
      </w:r>
    </w:p>
    <w:p w14:paraId="7CFDD582" w14:textId="776BD58B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 xml:space="preserve">Kopię złożonego wniosku, o którym mowa w ust. </w:t>
      </w:r>
      <w:r>
        <w:rPr>
          <w:rFonts w:cs="Times New Roman"/>
          <w:color w:val="000000" w:themeColor="text1"/>
        </w:rPr>
        <w:t>7</w:t>
      </w:r>
      <w:r w:rsidRPr="000D640B">
        <w:rPr>
          <w:rFonts w:cs="Times New Roman"/>
          <w:color w:val="000000" w:themeColor="text1"/>
        </w:rPr>
        <w:t xml:space="preserve"> Projektodawca zobowiązany jest przekazać do PFRON.</w:t>
      </w:r>
    </w:p>
    <w:p w14:paraId="30F4C4FA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 xml:space="preserve">Projektodawca zobowiązany jest do niezwłocznego poinformowania Oddziału PFRON o sposobie rozpatrzenia wniosku złożonego do BGK albo Pośrednika Finansowego BGK </w:t>
      </w:r>
      <w:bookmarkStart w:id="2" w:name="_Hlk19465275"/>
      <w:r w:rsidRPr="000D640B">
        <w:rPr>
          <w:rFonts w:cs="Times New Roman"/>
          <w:color w:val="000000" w:themeColor="text1"/>
        </w:rPr>
        <w:t>oraz przedstawienia kopii decyzji BGK albo Pośrednika Finansowego BGK wydanej w tym zakresie</w:t>
      </w:r>
      <w:bookmarkEnd w:id="2"/>
      <w:r w:rsidRPr="000D640B">
        <w:rPr>
          <w:rFonts w:cs="Times New Roman"/>
          <w:color w:val="000000" w:themeColor="text1"/>
        </w:rPr>
        <w:t>.</w:t>
      </w:r>
    </w:p>
    <w:p w14:paraId="39358243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Warunkiem zawarcia umowy z PFRON na realizację obszaru A programu jest przedstawienie kopii decyzji o udzieleniu pożyczki w ramach Instrumentu pożyczkowego na zapewnienie dostępności budynków przez BGK albo Pośrednika Finansowego BGK.</w:t>
      </w:r>
    </w:p>
    <w:p w14:paraId="54D31D34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 xml:space="preserve"> Umowę na realizację obszaru A programu zawierają z Projektodawcą Pełnomocnicy PFRON w Oddziałach, w terminie do 30 dni roboczych od daty przedstawienia umowy zawartej z BGK albo Pośrednikiem Finansowym BGK w ramach Instrumentu pożyczkowego na zapewnienie dostępności budynków.</w:t>
      </w:r>
    </w:p>
    <w:p w14:paraId="42143E10" w14:textId="61CE70C4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 xml:space="preserve">Wzór umowy na realizację obszaru A programu stanowi </w:t>
      </w:r>
      <w:r w:rsidRPr="00642EE1">
        <w:rPr>
          <w:rFonts w:cs="Times New Roman"/>
          <w:color w:val="000000" w:themeColor="text1"/>
        </w:rPr>
        <w:t xml:space="preserve">załącznik nr </w:t>
      </w:r>
      <w:r w:rsidR="00642EE1" w:rsidRPr="00642EE1">
        <w:rPr>
          <w:rFonts w:cs="Times New Roman"/>
          <w:color w:val="000000" w:themeColor="text1"/>
        </w:rPr>
        <w:t>13</w:t>
      </w:r>
      <w:r w:rsidRPr="000D640B">
        <w:rPr>
          <w:rFonts w:cs="Times New Roman"/>
          <w:color w:val="000000" w:themeColor="text1"/>
        </w:rPr>
        <w:t xml:space="preserve"> do </w:t>
      </w:r>
      <w:r w:rsidR="00642EE1">
        <w:rPr>
          <w:rFonts w:cs="Times New Roman"/>
          <w:color w:val="000000" w:themeColor="text1"/>
        </w:rPr>
        <w:t>procedur</w:t>
      </w:r>
      <w:r w:rsidR="00BE3F7F">
        <w:rPr>
          <w:rFonts w:cs="Times New Roman"/>
          <w:color w:val="000000" w:themeColor="text1"/>
        </w:rPr>
        <w:t>.</w:t>
      </w:r>
    </w:p>
    <w:p w14:paraId="1D9DD46A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Środki finansowe przekazywane są i rozliczane, zgodnie z zasadami przyjętymi w umowie zawartej pomiędzy Projektodawcą i PFRON.</w:t>
      </w:r>
    </w:p>
    <w:p w14:paraId="4AEAAFDD" w14:textId="77777777" w:rsidR="00A17956" w:rsidRPr="000D640B" w:rsidRDefault="00A17956" w:rsidP="006760AE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Przy zakupie towarów i usług Projektodawca zobowiązany jest do:</w:t>
      </w:r>
    </w:p>
    <w:p w14:paraId="28698475" w14:textId="04C3ACF2" w:rsidR="00A17956" w:rsidRPr="000D640B" w:rsidRDefault="00A17956" w:rsidP="006760AE">
      <w:pPr>
        <w:numPr>
          <w:ilvl w:val="0"/>
          <w:numId w:val="27"/>
        </w:numPr>
        <w:tabs>
          <w:tab w:val="clear" w:pos="1211"/>
        </w:tabs>
        <w:ind w:left="851" w:hanging="425"/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dokonywania zakupów i/lub zamawiania usług w sposób konkurencyjny, racjonalny i</w:t>
      </w:r>
      <w:r w:rsidR="00BE3F7F">
        <w:rPr>
          <w:rFonts w:cs="Times New Roman"/>
          <w:color w:val="000000" w:themeColor="text1"/>
        </w:rPr>
        <w:t> </w:t>
      </w:r>
      <w:r w:rsidRPr="000D640B">
        <w:rPr>
          <w:rFonts w:cs="Times New Roman"/>
          <w:color w:val="000000" w:themeColor="text1"/>
        </w:rPr>
        <w:t>efektywny;</w:t>
      </w:r>
    </w:p>
    <w:p w14:paraId="730B47CE" w14:textId="23A09613" w:rsidR="00A17956" w:rsidRPr="00307AF7" w:rsidRDefault="00A17956" w:rsidP="00E80518">
      <w:pPr>
        <w:numPr>
          <w:ilvl w:val="0"/>
          <w:numId w:val="27"/>
        </w:numPr>
        <w:tabs>
          <w:tab w:val="clear" w:pos="1211"/>
        </w:tabs>
        <w:spacing w:after="0"/>
        <w:ind w:left="851" w:hanging="425"/>
        <w:rPr>
          <w:rFonts w:cs="Times New Roman"/>
          <w:color w:val="000000" w:themeColor="text1"/>
        </w:rPr>
      </w:pPr>
      <w:r w:rsidRPr="00307AF7">
        <w:rPr>
          <w:rFonts w:cs="Times New Roman"/>
          <w:color w:val="000000" w:themeColor="text1"/>
        </w:rPr>
        <w:t>przestrzegania przepisów o zamówieniach publicznych</w:t>
      </w:r>
      <w:r w:rsidR="00D82B6E" w:rsidRPr="00307AF7">
        <w:rPr>
          <w:rFonts w:cs="Times New Roman"/>
          <w:color w:val="000000" w:themeColor="text1"/>
        </w:rPr>
        <w:t>.</w:t>
      </w:r>
      <w:r w:rsidR="00D82B6E" w:rsidRPr="00307AF7">
        <w:rPr>
          <w:rFonts w:ascii="Calibri" w:hAnsi="Calibri" w:cs="Calibri"/>
        </w:rPr>
        <w:t xml:space="preserve"> Beneficjent udziela zamówień w ramach projektu zgodnie z właściwymi przepisami ustawy PZP lub w przypadku zamówień nieprzekraczających wartości 130 000,00 zł netto, zgodnie z zasadami wynikającymi z wewnętrznych uregulowań obowiązujących u Beneficjenta</w:t>
      </w:r>
      <w:r w:rsidRPr="00307AF7">
        <w:rPr>
          <w:rFonts w:cs="Times New Roman"/>
          <w:color w:val="000000" w:themeColor="text1"/>
        </w:rPr>
        <w:t>;</w:t>
      </w:r>
    </w:p>
    <w:p w14:paraId="2959B805" w14:textId="77777777" w:rsidR="00D82B6E" w:rsidRPr="00307AF7" w:rsidRDefault="00D82B6E" w:rsidP="00E80518">
      <w:pPr>
        <w:pStyle w:val="Akapitzlist"/>
        <w:numPr>
          <w:ilvl w:val="0"/>
          <w:numId w:val="27"/>
        </w:numPr>
        <w:spacing w:after="0"/>
        <w:ind w:left="850" w:hanging="425"/>
        <w:rPr>
          <w:rFonts w:ascii="Calibri" w:hAnsi="Calibri" w:cs="Calibri"/>
        </w:rPr>
      </w:pPr>
      <w:r w:rsidRPr="00307AF7">
        <w:rPr>
          <w:rFonts w:ascii="Calibri" w:hAnsi="Calibri" w:cs="Calibri"/>
        </w:rPr>
        <w:t>W przypadku braku wewnętrznych uregulowań dla zamówień o wartości powyżej 20 000,00 zł netto do kwoty 130 000,00 zł netto, należy zrealizować następujące czynności:</w:t>
      </w:r>
    </w:p>
    <w:p w14:paraId="71F56331" w14:textId="62EA9253" w:rsidR="00D82B6E" w:rsidRPr="00307AF7" w:rsidRDefault="00D82B6E" w:rsidP="006760AE">
      <w:pPr>
        <w:pStyle w:val="Akapitzlist"/>
        <w:numPr>
          <w:ilvl w:val="2"/>
          <w:numId w:val="27"/>
        </w:numPr>
        <w:rPr>
          <w:rFonts w:ascii="Calibri" w:hAnsi="Calibri" w:cs="Calibri"/>
        </w:rPr>
      </w:pPr>
      <w:r w:rsidRPr="00307AF7">
        <w:rPr>
          <w:rFonts w:ascii="Calibri" w:hAnsi="Calibri" w:cs="Calibri"/>
        </w:rPr>
        <w:t>przygotować zapytanie ofertowe, zawierające opis towaru lub usługi, kryteria wyboru i termin składania ofert</w:t>
      </w:r>
      <w:r w:rsidR="00126AE9">
        <w:rPr>
          <w:rFonts w:ascii="Calibri" w:hAnsi="Calibri" w:cs="Calibri"/>
        </w:rPr>
        <w:t>,</w:t>
      </w:r>
    </w:p>
    <w:p w14:paraId="6DEB44A9" w14:textId="7A34C8AF" w:rsidR="00D82B6E" w:rsidRPr="00307AF7" w:rsidRDefault="00D82B6E" w:rsidP="006760AE">
      <w:pPr>
        <w:pStyle w:val="Akapitzlist"/>
        <w:numPr>
          <w:ilvl w:val="2"/>
          <w:numId w:val="27"/>
        </w:numPr>
        <w:rPr>
          <w:rFonts w:ascii="Calibri" w:hAnsi="Calibri" w:cs="Calibri"/>
        </w:rPr>
      </w:pPr>
      <w:r w:rsidRPr="00307AF7">
        <w:rPr>
          <w:rFonts w:ascii="Calibri" w:hAnsi="Calibri" w:cs="Calibri"/>
        </w:rPr>
        <w:lastRenderedPageBreak/>
        <w:t>umieścić zapytanie ofertowe na stronie internetowej Beneficjenta, a w przypadku braku strony internetowej, wysłać zapytanie ofertowe do co najmniej trzech potencjalnych (oferujących wybrane towary lub usługi) wykonawców</w:t>
      </w:r>
      <w:r w:rsidR="00126AE9">
        <w:rPr>
          <w:rFonts w:ascii="Calibri" w:hAnsi="Calibri" w:cs="Calibri"/>
        </w:rPr>
        <w:t>,</w:t>
      </w:r>
    </w:p>
    <w:p w14:paraId="75B5FCF4" w14:textId="6CABF00A" w:rsidR="00D82B6E" w:rsidRPr="00307AF7" w:rsidRDefault="00D82B6E" w:rsidP="006760AE">
      <w:pPr>
        <w:pStyle w:val="Akapitzlist"/>
        <w:numPr>
          <w:ilvl w:val="2"/>
          <w:numId w:val="27"/>
        </w:numPr>
        <w:rPr>
          <w:rFonts w:ascii="Calibri" w:hAnsi="Calibri" w:cs="Calibri"/>
        </w:rPr>
      </w:pPr>
      <w:r w:rsidRPr="00307AF7">
        <w:rPr>
          <w:rFonts w:ascii="Calibri" w:hAnsi="Calibri" w:cs="Calibri"/>
        </w:rPr>
        <w:t>dokonać wyboru najkorzystniejszej oferty spośród otrzymanych ofert, przy czym możliwe jest dokonanie wyboru na podstawie tylko jednej otrzymanej oferty</w:t>
      </w:r>
      <w:r w:rsidR="00126AE9">
        <w:rPr>
          <w:rFonts w:ascii="Calibri" w:hAnsi="Calibri" w:cs="Calibri"/>
        </w:rPr>
        <w:t>,</w:t>
      </w:r>
    </w:p>
    <w:p w14:paraId="61B61CB1" w14:textId="675B2F01" w:rsidR="00D82B6E" w:rsidRPr="00307AF7" w:rsidRDefault="00D82B6E" w:rsidP="006760AE">
      <w:pPr>
        <w:pStyle w:val="Akapitzlist"/>
        <w:numPr>
          <w:ilvl w:val="2"/>
          <w:numId w:val="27"/>
        </w:numPr>
        <w:rPr>
          <w:rFonts w:ascii="Calibri" w:hAnsi="Calibri" w:cs="Calibri"/>
        </w:rPr>
      </w:pPr>
      <w:r w:rsidRPr="00307AF7">
        <w:rPr>
          <w:rFonts w:ascii="Calibri" w:hAnsi="Calibri" w:cs="Calibri"/>
        </w:rPr>
        <w:t>potwierdzić zlecenie wykonania zamówienia lub podpisać umowę z wybranym wykonawcą</w:t>
      </w:r>
      <w:r w:rsidR="00126AE9">
        <w:rPr>
          <w:rFonts w:ascii="Calibri" w:hAnsi="Calibri" w:cs="Calibri"/>
        </w:rPr>
        <w:t>,</w:t>
      </w:r>
    </w:p>
    <w:p w14:paraId="22779C7A" w14:textId="69DB783C" w:rsidR="00D82B6E" w:rsidRPr="00307AF7" w:rsidRDefault="00D82B6E" w:rsidP="00E80518">
      <w:pPr>
        <w:pStyle w:val="Akapitzlist"/>
        <w:numPr>
          <w:ilvl w:val="2"/>
          <w:numId w:val="27"/>
        </w:numPr>
        <w:rPr>
          <w:rFonts w:ascii="Calibri" w:hAnsi="Calibri" w:cs="Calibri"/>
        </w:rPr>
      </w:pPr>
      <w:r w:rsidRPr="00307AF7">
        <w:rPr>
          <w:rFonts w:ascii="Calibri" w:hAnsi="Calibri" w:cs="Calibri"/>
        </w:rPr>
        <w:t>udokumentować ww. czynności poprzez posiadanie co najmniej następujących dokumentów: potwierdzenia przeprowadzenia szacowania wartości zamówienia, wydruku zapytania ofertowego zamieszczonego na stronie internetowej lub potwierdzenia wysłania zapytania do co najmniej trzech wykonawców, otrzymane oferty, potwierdzenia złożenia zamówienia/podpisanej umowy</w:t>
      </w:r>
      <w:r w:rsidR="00126AE9">
        <w:rPr>
          <w:rFonts w:ascii="Calibri" w:hAnsi="Calibri" w:cs="Calibri"/>
        </w:rPr>
        <w:t>;</w:t>
      </w:r>
    </w:p>
    <w:p w14:paraId="191A33A7" w14:textId="38ED2EB4" w:rsidR="00D82B6E" w:rsidRPr="00307AF7" w:rsidRDefault="00D82B6E" w:rsidP="00E80518">
      <w:pPr>
        <w:numPr>
          <w:ilvl w:val="0"/>
          <w:numId w:val="27"/>
        </w:numPr>
        <w:tabs>
          <w:tab w:val="clear" w:pos="1211"/>
        </w:tabs>
        <w:ind w:left="851" w:hanging="425"/>
        <w:rPr>
          <w:rFonts w:cs="Times New Roman"/>
          <w:color w:val="000000" w:themeColor="text1"/>
        </w:rPr>
      </w:pPr>
      <w:r w:rsidRPr="00307AF7">
        <w:rPr>
          <w:rFonts w:ascii="Calibri" w:hAnsi="Calibri" w:cs="Calibri"/>
        </w:rPr>
        <w:t xml:space="preserve">Beneficjenci, którzy nie są zobowiązani do stosowania przepisów ustawy PZP, dokonują zakupów zgodnie z zapisami określonymi w punkcie </w:t>
      </w:r>
      <w:r w:rsidR="00425C47">
        <w:rPr>
          <w:rFonts w:ascii="Calibri" w:hAnsi="Calibri" w:cs="Calibri"/>
        </w:rPr>
        <w:t>3</w:t>
      </w:r>
      <w:r w:rsidRPr="00307AF7">
        <w:rPr>
          <w:rFonts w:ascii="Calibri" w:hAnsi="Calibri" w:cs="Calibri"/>
        </w:rPr>
        <w:t xml:space="preserve"> chyba, że posiadają wewnętrzne procedury dokonywania zakupów. Opisana procedura dotyczy również wydatków powyżej 130.000,00 zł netto</w:t>
      </w:r>
      <w:r w:rsidR="00126AE9">
        <w:rPr>
          <w:rFonts w:ascii="Calibri" w:hAnsi="Calibri" w:cs="Calibri"/>
        </w:rPr>
        <w:t>;</w:t>
      </w:r>
    </w:p>
    <w:p w14:paraId="12CE98BC" w14:textId="77777777" w:rsidR="00A17956" w:rsidRPr="000D640B" w:rsidRDefault="00A17956" w:rsidP="006760AE">
      <w:pPr>
        <w:numPr>
          <w:ilvl w:val="0"/>
          <w:numId w:val="27"/>
        </w:numPr>
        <w:tabs>
          <w:tab w:val="clear" w:pos="1211"/>
        </w:tabs>
        <w:ind w:left="851" w:hanging="425"/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 xml:space="preserve">dokonywania zakupów i/lub zamawiania usług z zastosowaniem, odpowiedniego dla danego przypadku trybu zamówienia przewidzianego w przepisach o zamówieniach publicznych. </w:t>
      </w:r>
    </w:p>
    <w:p w14:paraId="416274FE" w14:textId="71C123F5" w:rsidR="00771C66" w:rsidRDefault="00A17956" w:rsidP="006760AE">
      <w:pPr>
        <w:numPr>
          <w:ilvl w:val="0"/>
          <w:numId w:val="12"/>
        </w:numPr>
        <w:tabs>
          <w:tab w:val="clear" w:pos="1211"/>
        </w:tabs>
        <w:ind w:left="426" w:hanging="426"/>
        <w:rPr>
          <w:rFonts w:cs="Times New Roman"/>
          <w:color w:val="000000" w:themeColor="text1"/>
        </w:rPr>
      </w:pPr>
      <w:r w:rsidRPr="000D640B">
        <w:rPr>
          <w:rFonts w:cs="Times New Roman"/>
          <w:color w:val="000000" w:themeColor="text1"/>
        </w:rPr>
        <w:t>Projektodawca jest zobowiązany do przechowywania i gromadzenia, w sposób gwarantujący należyte bezpieczeństwo informacji, wszelkich danych i dokumentów związanych z realizacją inwestycji, w tym dokumentacji związanej z zarządzaniem finansowym, technicznym, procedurami zawierania umów z wykonawcami/dostawcami, przez okres wskazany w umowie zawartej pomiędzy Projektodawcą i PFRON.</w:t>
      </w:r>
    </w:p>
    <w:p w14:paraId="7186C0A5" w14:textId="539C4E33" w:rsidR="00811AEF" w:rsidRPr="00221457" w:rsidRDefault="00811AEF" w:rsidP="00811AEF">
      <w:pPr>
        <w:pStyle w:val="Nagwek2"/>
        <w:spacing w:before="360"/>
        <w:ind w:left="425" w:hanging="425"/>
        <w:rPr>
          <w:color w:val="000000"/>
        </w:rPr>
      </w:pPr>
      <w:r>
        <w:rPr>
          <w:color w:val="000000"/>
        </w:rPr>
        <w:t>IV</w:t>
      </w:r>
      <w:r w:rsidRPr="00221457">
        <w:rPr>
          <w:color w:val="000000"/>
        </w:rPr>
        <w:t>.</w:t>
      </w:r>
      <w:r w:rsidRPr="00221457">
        <w:rPr>
          <w:color w:val="000000"/>
        </w:rPr>
        <w:tab/>
        <w:t>Zobowiązania beneficjentów</w:t>
      </w:r>
    </w:p>
    <w:p w14:paraId="6EEEDA1E" w14:textId="7D74156D" w:rsidR="00811AEF" w:rsidRPr="00307AF7" w:rsidRDefault="00811AEF" w:rsidP="006760AE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ind w:left="425" w:hanging="425"/>
      </w:pPr>
      <w:r w:rsidRPr="00307AF7">
        <w:t>Beneficjent realizujący projekt zobowiązuje się do:</w:t>
      </w:r>
    </w:p>
    <w:p w14:paraId="5C32AC01" w14:textId="77777777" w:rsidR="00811AEF" w:rsidRPr="00307AF7" w:rsidRDefault="00811AEF" w:rsidP="006760AE">
      <w:pPr>
        <w:pStyle w:val="Akapitzlist"/>
        <w:numPr>
          <w:ilvl w:val="0"/>
          <w:numId w:val="30"/>
        </w:numPr>
        <w:ind w:left="850" w:hanging="425"/>
      </w:pPr>
      <w:r w:rsidRPr="00307AF7">
        <w:t>użytkowania zgodnie z przeznaczeniem zakupionych w ramach programu urządzeń służących likwidacji barier;</w:t>
      </w:r>
    </w:p>
    <w:p w14:paraId="1EFD8CFD" w14:textId="77777777" w:rsidR="00811AEF" w:rsidRPr="00307AF7" w:rsidRDefault="00811AEF" w:rsidP="006760AE">
      <w:pPr>
        <w:pStyle w:val="Akapitzlist"/>
        <w:numPr>
          <w:ilvl w:val="0"/>
          <w:numId w:val="30"/>
        </w:numPr>
        <w:ind w:left="850" w:hanging="425"/>
      </w:pPr>
      <w:r w:rsidRPr="00307AF7">
        <w:t>dokonywania na własny koszt konserwacji i napraw zakupionego sprzętu, o którym mowa w pkt 1;</w:t>
      </w:r>
    </w:p>
    <w:p w14:paraId="2BC3D1D2" w14:textId="5132B04D" w:rsidR="00BE3F7F" w:rsidRPr="00126AE9" w:rsidRDefault="00BE3F7F" w:rsidP="006760AE">
      <w:pPr>
        <w:pStyle w:val="Akapitzlist"/>
        <w:numPr>
          <w:ilvl w:val="0"/>
          <w:numId w:val="34"/>
        </w:numPr>
      </w:pPr>
      <w:r w:rsidRPr="00126AE9">
        <w:t xml:space="preserve">Beneficjent zobowiązuje się do informowania o współfinansowaniu projektu ze środków PFRON. Informacja na ten temat musi zostać zamieszczona we wszystkich materiałach, publikacjach, informacjach dla mediów, ogłoszeniach oraz wystąpieniach publicznych dotyczących realizowanego projektu. </w:t>
      </w:r>
      <w:bookmarkStart w:id="3" w:name="_Hlk58410149"/>
      <w:r w:rsidRPr="00126AE9">
        <w:t>Beneficjent zobowiązuje się jednocześnie do realizacji obowiązków informacyjnych wynikających z ustawy o finansach publicznych</w:t>
      </w:r>
      <w:bookmarkEnd w:id="3"/>
      <w:r w:rsidR="00126AE9">
        <w:t>;</w:t>
      </w:r>
    </w:p>
    <w:p w14:paraId="125522F5" w14:textId="37897EE7" w:rsidR="00BE3F7F" w:rsidRPr="00126AE9" w:rsidRDefault="00BE3F7F" w:rsidP="006760AE">
      <w:pPr>
        <w:pStyle w:val="Akapitzlist"/>
        <w:numPr>
          <w:ilvl w:val="0"/>
          <w:numId w:val="34"/>
        </w:numPr>
        <w:rPr>
          <w:bCs/>
          <w:iCs/>
        </w:rPr>
      </w:pPr>
      <w:r w:rsidRPr="00126AE9">
        <w:lastRenderedPageBreak/>
        <w:t>W czasie realizacji projektu Beneficjent zobowiązuje się do eksponowania</w:t>
      </w:r>
      <w:r w:rsidRPr="00126AE9">
        <w:rPr>
          <w:bCs/>
        </w:rPr>
        <w:t xml:space="preserve"> logo PFRON, w tym umieszczenia tego logo na zaproszeniach, materiałach promocyjnych, informacyjnych, szkoleniowych i innych materiałach służących realizacji projektu. Wnioskodawca ma prawo do wykorzystania logo PFRON wyłącznie do celów niekomercyjnych oraz nie może go dalej przekazywać innym podmiotom z wyjątkiem podmiotów, którym powierzył wykonanie usługi w ramach projektu. </w:t>
      </w:r>
      <w:r w:rsidRPr="00126AE9">
        <w:t>Wnioskodawca zobowiązuje się</w:t>
      </w:r>
      <w:r w:rsidRPr="00126AE9">
        <w:rPr>
          <w:i/>
        </w:rPr>
        <w:t xml:space="preserve"> </w:t>
      </w:r>
      <w:r w:rsidRPr="00126AE9">
        <w:rPr>
          <w:bCs/>
          <w:iCs/>
        </w:rPr>
        <w:t xml:space="preserve">do przestrzegania zasad określonych </w:t>
      </w:r>
      <w:r w:rsidRPr="00126AE9">
        <w:t>w Księdze identyfikacji wizualnej Państwowego Funduszu Rehabilitacji Osób Niepełnosprawnych”, zamieszczonej</w:t>
      </w:r>
      <w:r w:rsidRPr="00126AE9">
        <w:rPr>
          <w:bCs/>
          <w:iCs/>
        </w:rPr>
        <w:t xml:space="preserve"> na stronie internetowej PFRON: </w:t>
      </w:r>
      <w:hyperlink r:id="rId6" w:history="1">
        <w:r w:rsidRPr="00126AE9">
          <w:rPr>
            <w:rStyle w:val="Hipercze"/>
            <w:bCs/>
            <w:iCs/>
          </w:rPr>
          <w:t>www.pfron.org.pl</w:t>
        </w:r>
      </w:hyperlink>
      <w:r w:rsidR="00126AE9">
        <w:rPr>
          <w:bCs/>
          <w:iCs/>
        </w:rPr>
        <w:t>;</w:t>
      </w:r>
    </w:p>
    <w:p w14:paraId="672AD749" w14:textId="229C74B9" w:rsidR="00BE3F7F" w:rsidRPr="00126AE9" w:rsidRDefault="00BE3F7F" w:rsidP="006760AE">
      <w:pPr>
        <w:pStyle w:val="Akapitzlist"/>
        <w:numPr>
          <w:ilvl w:val="0"/>
          <w:numId w:val="34"/>
        </w:numPr>
      </w:pPr>
      <w:r w:rsidRPr="00126AE9">
        <w:t>Wnioskodawca upoważnia PFRON do rozpowszechniania w dowolnej formie, w prasie, radiu, telewizji, Internecie oraz publikacjach, nazwy oraz adresu Wnioskodawcy, przedmiotu i celu, na który PFRON przyznał środki, oraz informacji o wysokości tych środków oraz informacji o złożeniu lub niezłożeniu sprawozdania z realizacji projektu</w:t>
      </w:r>
      <w:r w:rsidR="00126AE9">
        <w:t>;</w:t>
      </w:r>
    </w:p>
    <w:p w14:paraId="7191F3E4" w14:textId="77777777" w:rsidR="00BE3F7F" w:rsidRPr="00126AE9" w:rsidRDefault="00BE3F7F" w:rsidP="006760AE">
      <w:pPr>
        <w:pStyle w:val="Akapitzlist"/>
        <w:numPr>
          <w:ilvl w:val="0"/>
          <w:numId w:val="34"/>
        </w:numPr>
      </w:pPr>
      <w:r w:rsidRPr="00126AE9">
        <w:t>Wnioskodawca zobowiązany jest – jeżeli posiada stronę internetową – do zamieszczenia na swojej stronie internetowej informacji dotyczących realizowanego projektu, w szczególności na temat:</w:t>
      </w:r>
    </w:p>
    <w:p w14:paraId="07467302" w14:textId="384A2258" w:rsidR="00BE3F7F" w:rsidRPr="00126AE9" w:rsidRDefault="00BE3F7F" w:rsidP="006760AE">
      <w:pPr>
        <w:pStyle w:val="Akapitzlist"/>
        <w:numPr>
          <w:ilvl w:val="1"/>
          <w:numId w:val="30"/>
        </w:numPr>
      </w:pPr>
      <w:r w:rsidRPr="00126AE9">
        <w:t>współfinansowania projektu ze środków PFRON</w:t>
      </w:r>
      <w:r w:rsidR="00126AE9">
        <w:t>,</w:t>
      </w:r>
    </w:p>
    <w:p w14:paraId="34B6CCE6" w14:textId="1AADA03D" w:rsidR="00BE3F7F" w:rsidRPr="00126AE9" w:rsidRDefault="00BE3F7F" w:rsidP="006760AE">
      <w:pPr>
        <w:pStyle w:val="Akapitzlist"/>
        <w:numPr>
          <w:ilvl w:val="1"/>
          <w:numId w:val="30"/>
        </w:numPr>
      </w:pPr>
      <w:r w:rsidRPr="00126AE9">
        <w:t>terminu realizacji projektu</w:t>
      </w:r>
      <w:r w:rsidR="00126AE9">
        <w:t>,</w:t>
      </w:r>
    </w:p>
    <w:p w14:paraId="63DF5DBB" w14:textId="77777777" w:rsidR="00BE3F7F" w:rsidRPr="00126AE9" w:rsidRDefault="00BE3F7F" w:rsidP="006760AE">
      <w:pPr>
        <w:pStyle w:val="Akapitzlist"/>
        <w:numPr>
          <w:ilvl w:val="1"/>
          <w:numId w:val="30"/>
        </w:numPr>
      </w:pPr>
      <w:r w:rsidRPr="00126AE9">
        <w:t>warunków rekrutacji do projektu;</w:t>
      </w:r>
    </w:p>
    <w:p w14:paraId="0B1BC865" w14:textId="32D569DA" w:rsidR="00BE3F7F" w:rsidRPr="00126AE9" w:rsidRDefault="00BE3F7F" w:rsidP="006760AE">
      <w:pPr>
        <w:pStyle w:val="Akapitzlist"/>
        <w:numPr>
          <w:ilvl w:val="1"/>
          <w:numId w:val="30"/>
        </w:numPr>
      </w:pPr>
      <w:r w:rsidRPr="00126AE9">
        <w:t>form wsparcia realizowanych w ramach projektu</w:t>
      </w:r>
      <w:r w:rsidR="00126AE9">
        <w:t>,</w:t>
      </w:r>
    </w:p>
    <w:p w14:paraId="43E38F07" w14:textId="098142EE" w:rsidR="00BE3F7F" w:rsidRPr="00126AE9" w:rsidRDefault="00BE3F7F" w:rsidP="006760AE">
      <w:pPr>
        <w:pStyle w:val="Akapitzlist"/>
        <w:numPr>
          <w:ilvl w:val="1"/>
          <w:numId w:val="30"/>
        </w:numPr>
      </w:pPr>
      <w:r w:rsidRPr="00126AE9">
        <w:t>harmonogramu poszczególnych działań w ramach projektu</w:t>
      </w:r>
      <w:r w:rsidR="00126AE9">
        <w:t>,</w:t>
      </w:r>
    </w:p>
    <w:p w14:paraId="0BF2CC33" w14:textId="4D37534E" w:rsidR="00BE3F7F" w:rsidRPr="00126AE9" w:rsidRDefault="00BE3F7F" w:rsidP="006760AE">
      <w:pPr>
        <w:pStyle w:val="Akapitzlist"/>
        <w:numPr>
          <w:ilvl w:val="1"/>
          <w:numId w:val="30"/>
        </w:numPr>
      </w:pPr>
      <w:r w:rsidRPr="00126AE9">
        <w:t>aktualności dotyczących realizowanego projektu</w:t>
      </w:r>
      <w:r w:rsidR="00126AE9">
        <w:t>,</w:t>
      </w:r>
    </w:p>
    <w:p w14:paraId="00168B99" w14:textId="4BA805FA" w:rsidR="00811AEF" w:rsidRPr="00126AE9" w:rsidRDefault="00BE3F7F" w:rsidP="006760AE">
      <w:pPr>
        <w:pStyle w:val="Akapitzlist"/>
        <w:numPr>
          <w:ilvl w:val="1"/>
          <w:numId w:val="30"/>
        </w:numPr>
      </w:pPr>
      <w:r w:rsidRPr="00126AE9">
        <w:t>realizacji obowiązków informacyjnych, o których mowa w ust.3</w:t>
      </w:r>
      <w:r w:rsidR="00811AEF" w:rsidRPr="00126AE9">
        <w:t>;</w:t>
      </w:r>
    </w:p>
    <w:p w14:paraId="7BF61D35" w14:textId="34D81EF6" w:rsidR="00811AEF" w:rsidRPr="00307AF7" w:rsidRDefault="00811AEF" w:rsidP="006760AE">
      <w:pPr>
        <w:pStyle w:val="Akapitzlist"/>
        <w:numPr>
          <w:ilvl w:val="0"/>
          <w:numId w:val="30"/>
        </w:numPr>
        <w:ind w:left="850" w:hanging="425"/>
      </w:pPr>
      <w:r w:rsidRPr="00307AF7">
        <w:rPr>
          <w:bCs/>
        </w:rPr>
        <w:t>udostępniania</w:t>
      </w:r>
      <w:r w:rsidRPr="00307AF7">
        <w:t xml:space="preserve"> PFRON na każde wezwanie w siedzibie PFRON bądź u beneficjenta dokumentów dotyczących likwidacji barier a także udostępniania zakupionego w</w:t>
      </w:r>
      <w:r w:rsidR="00BE3F7F">
        <w:t> </w:t>
      </w:r>
      <w:r w:rsidRPr="00307AF7">
        <w:t>ramach realizacji projektu sprzętu w celu umożliwienia Funduszowi jego oględzin;</w:t>
      </w:r>
    </w:p>
    <w:p w14:paraId="47FF75FA" w14:textId="7E8F8D3D" w:rsidR="00811AEF" w:rsidRPr="00811AEF" w:rsidRDefault="00811AEF" w:rsidP="006760AE">
      <w:pPr>
        <w:pStyle w:val="Akapitzlist"/>
        <w:numPr>
          <w:ilvl w:val="0"/>
          <w:numId w:val="30"/>
        </w:numPr>
        <w:ind w:left="850" w:hanging="425"/>
      </w:pPr>
      <w:r w:rsidRPr="00307AF7">
        <w:t>zwrotu do PFRON całości środków otrzymanych na likwidację barier wraz z</w:t>
      </w:r>
      <w:r w:rsidR="00126AE9">
        <w:t> </w:t>
      </w:r>
      <w:r w:rsidRPr="00307AF7">
        <w:t>odsetkami w wysokości określonej jak dla zaległości podatkowych naliczonymi od dnia dokonania płatności tych środków, w przypadku nieuzasadnionej ważnymi przyczynami zmiany sposobu użytkowania obiektu, w którym zlikwidowano bariery, dokonanej bez uzgodnienia z PFRON w okresie 5 lat od daty rozliczenia umowy lub rozwiązania umowy z przyczyn leżących po stronie beneficjenta.</w:t>
      </w:r>
      <w:bookmarkEnd w:id="1"/>
    </w:p>
    <w:sectPr w:rsidR="00811AEF" w:rsidRPr="0081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820F354"/>
    <w:name w:val="WW8Num2"/>
    <w:lvl w:ilvl="0">
      <w:start w:val="1"/>
      <w:numFmt w:val="bullet"/>
      <w:lvlText w:val="-"/>
      <w:lvlJc w:val="left"/>
      <w:pPr>
        <w:tabs>
          <w:tab w:val="num" w:pos="1191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19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644"/>
        </w:tabs>
      </w:pPr>
    </w:lvl>
    <w:lvl w:ilvl="1">
      <w:start w:val="1"/>
      <w:numFmt w:val="decimal"/>
      <w:lvlText w:val="%2)"/>
      <w:lvlJc w:val="left"/>
      <w:pPr>
        <w:tabs>
          <w:tab w:val="num" w:pos="1163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07"/>
    <w:multiLevelType w:val="multilevel"/>
    <w:tmpl w:val="3C8E8ECC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8"/>
    <w:multiLevelType w:val="multilevel"/>
    <w:tmpl w:val="2B12A16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375E833C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D"/>
    <w:multiLevelType w:val="multilevel"/>
    <w:tmpl w:val="E990ECBC"/>
    <w:name w:val="WW8Num53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decimal"/>
      <w:lvlText w:val="%3)"/>
      <w:lvlJc w:val="right"/>
      <w:pPr>
        <w:tabs>
          <w:tab w:val="num" w:pos="1800"/>
        </w:tabs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7" w15:restartNumberingAfterBreak="0">
    <w:nsid w:val="058D332D"/>
    <w:multiLevelType w:val="multilevel"/>
    <w:tmpl w:val="BA2002EA"/>
    <w:name w:val="WW8Num1542222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65F1642"/>
    <w:multiLevelType w:val="multilevel"/>
    <w:tmpl w:val="9B6E7754"/>
    <w:lvl w:ilvl="0">
      <w:start w:val="1"/>
      <w:numFmt w:val="decimal"/>
      <w:lvlText w:val="%1."/>
      <w:lvlJc w:val="left"/>
      <w:pPr>
        <w:tabs>
          <w:tab w:val="num" w:pos="1211"/>
        </w:tabs>
        <w:ind w:left="425" w:hanging="425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9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CA66435"/>
    <w:multiLevelType w:val="multilevel"/>
    <w:tmpl w:val="C27A5BBE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03E5011"/>
    <w:multiLevelType w:val="hybridMultilevel"/>
    <w:tmpl w:val="EDDCA9F8"/>
    <w:lvl w:ilvl="0" w:tplc="1828F77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E1EC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3" w15:restartNumberingAfterBreak="0">
    <w:nsid w:val="186916F9"/>
    <w:multiLevelType w:val="hybridMultilevel"/>
    <w:tmpl w:val="EEEA28E6"/>
    <w:lvl w:ilvl="0" w:tplc="770447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F81440"/>
    <w:multiLevelType w:val="multilevel"/>
    <w:tmpl w:val="186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43367AA"/>
    <w:multiLevelType w:val="hybridMultilevel"/>
    <w:tmpl w:val="B9E0386E"/>
    <w:lvl w:ilvl="0" w:tplc="F03E3914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40DD7"/>
    <w:multiLevelType w:val="multilevel"/>
    <w:tmpl w:val="7DEE94AC"/>
    <w:name w:val="WW8Num202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155"/>
        </w:tabs>
        <w:ind w:left="1135" w:firstLine="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17" w15:restartNumberingAfterBreak="0">
    <w:nsid w:val="293519A7"/>
    <w:multiLevelType w:val="hybridMultilevel"/>
    <w:tmpl w:val="29A27DC6"/>
    <w:lvl w:ilvl="0" w:tplc="29CE48AA">
      <w:start w:val="1"/>
      <w:numFmt w:val="decimal"/>
      <w:lvlText w:val="%1)"/>
      <w:lvlJc w:val="left"/>
      <w:pPr>
        <w:ind w:left="284" w:firstLine="1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C6CC0"/>
    <w:multiLevelType w:val="hybridMultilevel"/>
    <w:tmpl w:val="D9AADA24"/>
    <w:lvl w:ilvl="0" w:tplc="C53C4B6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1986D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B6EDD"/>
    <w:multiLevelType w:val="hybridMultilevel"/>
    <w:tmpl w:val="178CA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E2B454">
      <w:start w:val="1"/>
      <w:numFmt w:val="lowerLetter"/>
      <w:lvlText w:val="%2)"/>
      <w:lvlJc w:val="left"/>
      <w:pPr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B3B2E"/>
    <w:multiLevelType w:val="hybridMultilevel"/>
    <w:tmpl w:val="0D3E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C52AF"/>
    <w:multiLevelType w:val="hybridMultilevel"/>
    <w:tmpl w:val="85EA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72D3D"/>
    <w:multiLevelType w:val="hybridMultilevel"/>
    <w:tmpl w:val="FAF2D062"/>
    <w:lvl w:ilvl="0" w:tplc="FDB6EC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6F2C25"/>
    <w:multiLevelType w:val="hybridMultilevel"/>
    <w:tmpl w:val="7D664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C0D1A"/>
    <w:multiLevelType w:val="multilevel"/>
    <w:tmpl w:val="6FF46BA2"/>
    <w:name w:val="WW8Num33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648"/>
        </w:tabs>
        <w:ind w:left="0" w:firstLine="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1506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0" w:firstLine="0"/>
      </w:pPr>
    </w:lvl>
  </w:abstractNum>
  <w:abstractNum w:abstractNumId="25" w15:restartNumberingAfterBreak="0">
    <w:nsid w:val="677B32C8"/>
    <w:multiLevelType w:val="multilevel"/>
    <w:tmpl w:val="F13E6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A8043F"/>
    <w:multiLevelType w:val="multilevel"/>
    <w:tmpl w:val="E488B962"/>
    <w:lvl w:ilvl="0">
      <w:start w:val="1"/>
      <w:numFmt w:val="bullet"/>
      <w:lvlText w:val=""/>
      <w:lvlJc w:val="left"/>
      <w:pPr>
        <w:tabs>
          <w:tab w:val="num" w:pos="1191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19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7" w15:restartNumberingAfterBreak="0">
    <w:nsid w:val="7B0F3A29"/>
    <w:multiLevelType w:val="multilevel"/>
    <w:tmpl w:val="C7A826D6"/>
    <w:lvl w:ilvl="0">
      <w:start w:val="1"/>
      <w:numFmt w:val="decimal"/>
      <w:lvlText w:val="%1)"/>
      <w:lvlJc w:val="left"/>
      <w:pPr>
        <w:tabs>
          <w:tab w:val="num" w:pos="121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num w:numId="1" w16cid:durableId="362441716">
    <w:abstractNumId w:val="22"/>
  </w:num>
  <w:num w:numId="2" w16cid:durableId="611978835">
    <w:abstractNumId w:val="9"/>
  </w:num>
  <w:num w:numId="3" w16cid:durableId="1790317043">
    <w:abstractNumId w:val="14"/>
  </w:num>
  <w:num w:numId="4" w16cid:durableId="1039470909">
    <w:abstractNumId w:val="14"/>
  </w:num>
  <w:num w:numId="5" w16cid:durableId="428432949">
    <w:abstractNumId w:val="9"/>
  </w:num>
  <w:num w:numId="6" w16cid:durableId="1139764484">
    <w:abstractNumId w:val="9"/>
  </w:num>
  <w:num w:numId="7" w16cid:durableId="593712312">
    <w:abstractNumId w:val="13"/>
  </w:num>
  <w:num w:numId="8" w16cid:durableId="1886791774">
    <w:abstractNumId w:val="13"/>
  </w:num>
  <w:num w:numId="9" w16cid:durableId="143473222">
    <w:abstractNumId w:val="10"/>
  </w:num>
  <w:num w:numId="10" w16cid:durableId="1018314556">
    <w:abstractNumId w:val="20"/>
  </w:num>
  <w:num w:numId="11" w16cid:durableId="316691256">
    <w:abstractNumId w:val="11"/>
  </w:num>
  <w:num w:numId="12" w16cid:durableId="96561241">
    <w:abstractNumId w:val="8"/>
  </w:num>
  <w:num w:numId="13" w16cid:durableId="1156995135">
    <w:abstractNumId w:val="18"/>
  </w:num>
  <w:num w:numId="14" w16cid:durableId="682244647">
    <w:abstractNumId w:val="5"/>
  </w:num>
  <w:num w:numId="15" w16cid:durableId="830557850">
    <w:abstractNumId w:val="17"/>
  </w:num>
  <w:num w:numId="16" w16cid:durableId="1377118143">
    <w:abstractNumId w:val="2"/>
  </w:num>
  <w:num w:numId="17" w16cid:durableId="1710185161">
    <w:abstractNumId w:val="25"/>
  </w:num>
  <w:num w:numId="18" w16cid:durableId="1527673757">
    <w:abstractNumId w:val="16"/>
  </w:num>
  <w:num w:numId="19" w16cid:durableId="381635049">
    <w:abstractNumId w:val="21"/>
  </w:num>
  <w:num w:numId="20" w16cid:durableId="1493596246">
    <w:abstractNumId w:val="1"/>
  </w:num>
  <w:num w:numId="21" w16cid:durableId="1140728465">
    <w:abstractNumId w:val="3"/>
    <w:lvlOverride w:ilvl="0">
      <w:startOverride w:val="1"/>
    </w:lvlOverride>
  </w:num>
  <w:num w:numId="22" w16cid:durableId="19868861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8378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7938566">
    <w:abstractNumId w:val="12"/>
    <w:lvlOverride w:ilvl="0">
      <w:startOverride w:val="1"/>
    </w:lvlOverride>
  </w:num>
  <w:num w:numId="25" w16cid:durableId="12222119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1898080">
    <w:abstractNumId w:val="26"/>
  </w:num>
  <w:num w:numId="27" w16cid:durableId="1268808211">
    <w:abstractNumId w:val="27"/>
  </w:num>
  <w:num w:numId="28" w16cid:durableId="2114131638">
    <w:abstractNumId w:val="6"/>
  </w:num>
  <w:num w:numId="29" w16cid:durableId="1852186628">
    <w:abstractNumId w:val="4"/>
  </w:num>
  <w:num w:numId="30" w16cid:durableId="275909273">
    <w:abstractNumId w:val="19"/>
  </w:num>
  <w:num w:numId="31" w16cid:durableId="323626770">
    <w:abstractNumId w:val="15"/>
  </w:num>
  <w:num w:numId="32" w16cid:durableId="1195583237">
    <w:abstractNumId w:val="17"/>
    <w:lvlOverride w:ilvl="0">
      <w:lvl w:ilvl="0" w:tplc="29CE48AA">
        <w:start w:val="1"/>
        <w:numFmt w:val="decimal"/>
        <w:lvlText w:val="%1)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1300182172">
    <w:abstractNumId w:val="7"/>
  </w:num>
  <w:num w:numId="34" w16cid:durableId="119958544">
    <w:abstractNumId w:val="19"/>
    <w:lvlOverride w:ilvl="0">
      <w:lvl w:ilvl="0" w:tplc="04150011">
        <w:start w:val="1"/>
        <w:numFmt w:val="decimal"/>
        <w:lvlText w:val="%1)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43E2B45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77"/>
    <w:rsid w:val="00033F43"/>
    <w:rsid w:val="0008266B"/>
    <w:rsid w:val="00126AE9"/>
    <w:rsid w:val="00154D84"/>
    <w:rsid w:val="001C1992"/>
    <w:rsid w:val="002A1E72"/>
    <w:rsid w:val="002A4530"/>
    <w:rsid w:val="002B57E8"/>
    <w:rsid w:val="002D5753"/>
    <w:rsid w:val="002D7EB1"/>
    <w:rsid w:val="00307AF7"/>
    <w:rsid w:val="00311E95"/>
    <w:rsid w:val="00315534"/>
    <w:rsid w:val="003535E9"/>
    <w:rsid w:val="003A06C9"/>
    <w:rsid w:val="003C71FE"/>
    <w:rsid w:val="00425C47"/>
    <w:rsid w:val="00447E00"/>
    <w:rsid w:val="00481FBF"/>
    <w:rsid w:val="004B298E"/>
    <w:rsid w:val="004D590C"/>
    <w:rsid w:val="004D7479"/>
    <w:rsid w:val="004F7541"/>
    <w:rsid w:val="00530605"/>
    <w:rsid w:val="00533494"/>
    <w:rsid w:val="00537BE9"/>
    <w:rsid w:val="00556FAB"/>
    <w:rsid w:val="005E5874"/>
    <w:rsid w:val="0060071D"/>
    <w:rsid w:val="00642EE1"/>
    <w:rsid w:val="006760AE"/>
    <w:rsid w:val="006939CB"/>
    <w:rsid w:val="006B7AE2"/>
    <w:rsid w:val="007163DA"/>
    <w:rsid w:val="00771C66"/>
    <w:rsid w:val="0078788F"/>
    <w:rsid w:val="007D0320"/>
    <w:rsid w:val="00802121"/>
    <w:rsid w:val="00811AEF"/>
    <w:rsid w:val="00860F25"/>
    <w:rsid w:val="008700B7"/>
    <w:rsid w:val="008711AC"/>
    <w:rsid w:val="0087510D"/>
    <w:rsid w:val="009868B9"/>
    <w:rsid w:val="009C59A7"/>
    <w:rsid w:val="009E5F40"/>
    <w:rsid w:val="009F381F"/>
    <w:rsid w:val="00A17956"/>
    <w:rsid w:val="00A2789B"/>
    <w:rsid w:val="00A4705D"/>
    <w:rsid w:val="00A6658E"/>
    <w:rsid w:val="00A70DA4"/>
    <w:rsid w:val="00A910FA"/>
    <w:rsid w:val="00AE2F1F"/>
    <w:rsid w:val="00B25134"/>
    <w:rsid w:val="00B55998"/>
    <w:rsid w:val="00BC17AC"/>
    <w:rsid w:val="00BE3F7F"/>
    <w:rsid w:val="00C002D9"/>
    <w:rsid w:val="00CD590B"/>
    <w:rsid w:val="00D1698D"/>
    <w:rsid w:val="00D82B6E"/>
    <w:rsid w:val="00DE66B2"/>
    <w:rsid w:val="00DF0287"/>
    <w:rsid w:val="00E20A14"/>
    <w:rsid w:val="00E80518"/>
    <w:rsid w:val="00E83106"/>
    <w:rsid w:val="00ED15F6"/>
    <w:rsid w:val="00ED2F0B"/>
    <w:rsid w:val="00F029DC"/>
    <w:rsid w:val="00F12877"/>
    <w:rsid w:val="00F57991"/>
    <w:rsid w:val="00F739B3"/>
    <w:rsid w:val="00FA5F3B"/>
    <w:rsid w:val="00FA705F"/>
    <w:rsid w:val="00FC54DD"/>
    <w:rsid w:val="00FD470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04FD"/>
  <w15:chartTrackingRefBased/>
  <w15:docId w15:val="{3CE00312-5DAB-4872-AD5D-95AFE12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70B"/>
    <w:pPr>
      <w:contextualSpacing/>
    </w:pPr>
    <w:rPr>
      <w:rFonts w:cstheme="minorHAnsi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nhideWhenUsed/>
    <w:qFormat/>
    <w:rsid w:val="00F12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"/>
    <w:basedOn w:val="Normalny"/>
    <w:link w:val="AkapitzlistZnak"/>
    <w:uiPriority w:val="99"/>
    <w:qFormat/>
    <w:rsid w:val="00A910FA"/>
    <w:pPr>
      <w:numPr>
        <w:numId w:val="9"/>
      </w:numPr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"/>
    <w:link w:val="Akapitzlist"/>
    <w:uiPriority w:val="99"/>
    <w:qFormat/>
    <w:rsid w:val="00A910FA"/>
    <w:rPr>
      <w:rFonts w:ascii="Calibri" w:hAnsi="Calibri" w:cs="Times New Roman"/>
      <w:sz w:val="24"/>
      <w:szCs w:val="24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6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877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877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877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877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12877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87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8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87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128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877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F128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877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1287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rsid w:val="00F1287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unhideWhenUsed/>
    <w:rsid w:val="002D7E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on.org.pl" TargetMode="External"/><Relationship Id="rId5" Type="http://schemas.openxmlformats.org/officeDocument/2006/relationships/hyperlink" Target="https://www.bgk.pl/files/public/Pliki/Dostepnosc/Zalacznik_nr_1__Standard_Dostepnosc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2315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dotyczące wyboru, dofinansowania i rozliczania projektów dotyczących obszaru A programu</vt:lpstr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dotyczące wyboru, dofinansowania i rozliczania projektów dotyczących obszaru A programu</dc:title>
  <dc:subject/>
  <dc:creator>Kłosowska Agnieszka</dc:creator>
  <cp:keywords/>
  <dc:description/>
  <cp:lastModifiedBy>Kłosowska Agnieszka</cp:lastModifiedBy>
  <cp:revision>7</cp:revision>
  <dcterms:created xsi:type="dcterms:W3CDTF">2024-10-09T12:22:00Z</dcterms:created>
  <dcterms:modified xsi:type="dcterms:W3CDTF">2024-11-04T09:18:00Z</dcterms:modified>
</cp:coreProperties>
</file>