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73DC" w14:textId="131293F7" w:rsidR="00090E44" w:rsidRPr="00517A82" w:rsidRDefault="00090E44" w:rsidP="007C4AEA">
      <w:pPr>
        <w:tabs>
          <w:tab w:val="left" w:pos="6521"/>
        </w:tabs>
        <w:spacing w:line="276" w:lineRule="auto"/>
        <w:ind w:left="6521"/>
        <w:rPr>
          <w:rFonts w:cstheme="minorHAnsi"/>
          <w:b/>
          <w:bCs/>
          <w:color w:val="000000"/>
          <w:sz w:val="36"/>
          <w:szCs w:val="36"/>
        </w:rPr>
      </w:pPr>
      <w:bookmarkStart w:id="0" w:name="_Hlk175134999"/>
      <w:r w:rsidRPr="00090E44">
        <w:rPr>
          <w:color w:val="000000"/>
        </w:rPr>
        <w:t xml:space="preserve">Załącznik </w:t>
      </w:r>
      <w:r w:rsidRPr="007C4AEA">
        <w:rPr>
          <w:color w:val="000000"/>
        </w:rPr>
        <w:t>nr 1</w:t>
      </w:r>
      <w:r w:rsidR="00217154">
        <w:rPr>
          <w:color w:val="000000"/>
        </w:rPr>
        <w:br/>
      </w:r>
      <w:r w:rsidRPr="00090E44">
        <w:t xml:space="preserve">do </w:t>
      </w:r>
      <w:r>
        <w:t>P</w:t>
      </w:r>
      <w:r w:rsidRPr="00090E44">
        <w:t>rocedur</w:t>
      </w:r>
      <w:r>
        <w:t xml:space="preserve"> realizacji „Programu wyrównywania różnic między </w:t>
      </w:r>
      <w:r w:rsidRPr="00517A82">
        <w:rPr>
          <w:rFonts w:cstheme="minorHAnsi"/>
          <w:szCs w:val="24"/>
        </w:rPr>
        <w:t>regionami III”</w:t>
      </w:r>
    </w:p>
    <w:p w14:paraId="619C1407" w14:textId="51645DC6" w:rsidR="00090E44" w:rsidRPr="00833889" w:rsidRDefault="00090E44" w:rsidP="00413F8C">
      <w:pPr>
        <w:pStyle w:val="Nagwek1"/>
        <w:spacing w:before="360" w:after="120"/>
        <w:jc w:val="center"/>
        <w:rPr>
          <w:rFonts w:asciiTheme="minorHAnsi" w:hAnsiTheme="minorHAnsi" w:cstheme="minorHAnsi"/>
          <w:b/>
          <w:bCs/>
          <w:i w:val="0"/>
          <w:iCs w:val="0"/>
          <w:sz w:val="36"/>
          <w:szCs w:val="36"/>
        </w:rPr>
      </w:pPr>
      <w:r w:rsidRPr="00833889">
        <w:rPr>
          <w:rFonts w:asciiTheme="minorHAnsi" w:hAnsiTheme="minorHAnsi" w:cstheme="minorHAnsi"/>
          <w:b/>
          <w:bCs/>
          <w:i w:val="0"/>
          <w:iCs w:val="0"/>
          <w:sz w:val="36"/>
          <w:szCs w:val="36"/>
        </w:rPr>
        <w:t>Zasady dotyczące wyboru, dofinansowania i rozliczania projektów dotyczących obszarów B, C, D, F i</w:t>
      </w:r>
      <w:r w:rsidR="00413F8C" w:rsidRPr="00833889">
        <w:rPr>
          <w:rFonts w:asciiTheme="minorHAnsi" w:hAnsiTheme="minorHAnsi" w:cstheme="minorHAnsi"/>
          <w:b/>
          <w:bCs/>
          <w:i w:val="0"/>
          <w:iCs w:val="0"/>
          <w:sz w:val="36"/>
          <w:szCs w:val="36"/>
        </w:rPr>
        <w:t> </w:t>
      </w:r>
      <w:r w:rsidRPr="00833889">
        <w:rPr>
          <w:rFonts w:asciiTheme="minorHAnsi" w:hAnsiTheme="minorHAnsi" w:cstheme="minorHAnsi"/>
          <w:b/>
          <w:bCs/>
          <w:i w:val="0"/>
          <w:iCs w:val="0"/>
          <w:sz w:val="36"/>
          <w:szCs w:val="36"/>
        </w:rPr>
        <w:t>G programu</w:t>
      </w:r>
    </w:p>
    <w:p w14:paraId="3BB93D7D" w14:textId="5CA38587" w:rsidR="00090E44" w:rsidRPr="00833889" w:rsidRDefault="00090E44" w:rsidP="009636F5">
      <w:pPr>
        <w:pStyle w:val="Nagwek2"/>
        <w:numPr>
          <w:ilvl w:val="0"/>
          <w:numId w:val="2"/>
        </w:numPr>
        <w:spacing w:before="240" w:after="120" w:line="276" w:lineRule="auto"/>
        <w:ind w:left="425" w:hanging="425"/>
        <w:jc w:val="left"/>
        <w:rPr>
          <w:rFonts w:asciiTheme="minorHAnsi" w:hAnsiTheme="minorHAnsi" w:cstheme="minorHAnsi"/>
          <w:color w:val="000000"/>
          <w:spacing w:val="0"/>
          <w:szCs w:val="32"/>
        </w:rPr>
      </w:pPr>
      <w:bookmarkStart w:id="1" w:name="_Hlk167284480"/>
      <w:bookmarkStart w:id="2" w:name="_Hlk178071583"/>
      <w:r w:rsidRPr="00833889">
        <w:rPr>
          <w:rFonts w:asciiTheme="minorHAnsi" w:hAnsiTheme="minorHAnsi" w:cstheme="minorHAnsi"/>
          <w:color w:val="000000"/>
          <w:spacing w:val="0"/>
          <w:szCs w:val="32"/>
        </w:rPr>
        <w:t>Zasady ogólne</w:t>
      </w:r>
    </w:p>
    <w:p w14:paraId="4C78C24B" w14:textId="20C438C7" w:rsidR="00090E44" w:rsidRPr="00090E44" w:rsidRDefault="00090E44" w:rsidP="009636F5">
      <w:pPr>
        <w:pStyle w:val="Akapitzlist"/>
        <w:numPr>
          <w:ilvl w:val="0"/>
          <w:numId w:val="4"/>
        </w:numPr>
        <w:spacing w:after="120" w:line="276" w:lineRule="auto"/>
      </w:pPr>
      <w:bookmarkStart w:id="3" w:name="_Hlk167284605"/>
      <w:bookmarkStart w:id="4" w:name="_Hlk178330554"/>
      <w:bookmarkEnd w:id="1"/>
      <w:r w:rsidRPr="00090E44">
        <w:t>Projektodawcy ubiegający się o dofinansowanie nie mogą posiadać:</w:t>
      </w:r>
    </w:p>
    <w:p w14:paraId="4FC2A7F0" w14:textId="6F22376C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>wymagalnych zobowiązań wobec P</w:t>
      </w:r>
      <w:r w:rsidR="006B6288">
        <w:t>aństwowego Funduszu Rehabilitacji Osób Niepełnosprawnych (PFRON)</w:t>
      </w:r>
      <w:r w:rsidRPr="00090E44">
        <w:t>;</w:t>
      </w:r>
    </w:p>
    <w:p w14:paraId="79B18337" w14:textId="77777777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>zaległości w obowiązkowych wpłatach na PFRON;</w:t>
      </w:r>
    </w:p>
    <w:p w14:paraId="2A03DDCD" w14:textId="77777777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>wymagalnych zobowiązań wobec Zakładu Ubezpieczeń Społecznych i Urzędu Skarbowego.</w:t>
      </w:r>
    </w:p>
    <w:p w14:paraId="7160CF05" w14:textId="2717A8DE" w:rsidR="00090E44" w:rsidRDefault="00090E44" w:rsidP="009636F5">
      <w:pPr>
        <w:pStyle w:val="Akapitzlist"/>
        <w:numPr>
          <w:ilvl w:val="0"/>
          <w:numId w:val="4"/>
        </w:numPr>
        <w:spacing w:after="120" w:line="276" w:lineRule="auto"/>
      </w:pPr>
      <w:bookmarkStart w:id="5" w:name="_Hlk167284632"/>
      <w:bookmarkEnd w:id="3"/>
      <w:r w:rsidRPr="00090E44">
        <w:t>Oświadczenia w sprawach określonych w ust.</w:t>
      </w:r>
      <w:r w:rsidR="00217154">
        <w:t xml:space="preserve"> </w:t>
      </w:r>
      <w:r w:rsidRPr="00090E44">
        <w:t>1</w:t>
      </w:r>
      <w:r w:rsidR="002D165F">
        <w:t xml:space="preserve"> pkt 3</w:t>
      </w:r>
      <w:r w:rsidRPr="00090E44">
        <w:t xml:space="preserve"> projektodawca zobowiązany jest</w:t>
      </w:r>
      <w:r w:rsidR="008173AA">
        <w:t xml:space="preserve"> </w:t>
      </w:r>
      <w:r w:rsidRPr="00090E44">
        <w:t>załączyć do wniosku o przyznanie środków finansowych na realizację projektu.</w:t>
      </w:r>
    </w:p>
    <w:p w14:paraId="51EC973A" w14:textId="7A15EC91" w:rsidR="007C56E4" w:rsidRDefault="007C56E4" w:rsidP="009636F5">
      <w:pPr>
        <w:pStyle w:val="Akapitzlist"/>
        <w:numPr>
          <w:ilvl w:val="0"/>
          <w:numId w:val="4"/>
        </w:numPr>
        <w:spacing w:after="120" w:line="276" w:lineRule="auto"/>
      </w:pPr>
      <w:r>
        <w:t>Projekty realizowane w ramach obszarów B, C i F muszą:</w:t>
      </w:r>
    </w:p>
    <w:p w14:paraId="48F112F4" w14:textId="473B7BB7" w:rsidR="007C56E4" w:rsidRPr="00365012" w:rsidRDefault="007C56E4" w:rsidP="009636F5">
      <w:pPr>
        <w:pStyle w:val="Akapitzlist"/>
        <w:numPr>
          <w:ilvl w:val="1"/>
          <w:numId w:val="4"/>
        </w:numPr>
        <w:spacing w:after="120" w:line="276" w:lineRule="auto"/>
        <w:rPr>
          <w:rFonts w:ascii="Calibri" w:hAnsi="Calibri" w:cs="Calibri"/>
          <w:bCs/>
          <w:szCs w:val="24"/>
          <w:lang w:eastAsia="en-US"/>
          <w14:ligatures w14:val="none"/>
        </w:rPr>
      </w:pPr>
      <w:r w:rsidRPr="00365012">
        <w:rPr>
          <w:rFonts w:ascii="Calibri" w:hAnsi="Calibri" w:cs="Calibri"/>
          <w:bCs/>
          <w:szCs w:val="24"/>
        </w:rPr>
        <w:t>uwzględniać uniwersalne projektowanie lub racjonalne usprawnienie, o których mowa w</w:t>
      </w:r>
      <w:r w:rsidR="00365012">
        <w:rPr>
          <w:rFonts w:ascii="Calibri" w:hAnsi="Calibri" w:cs="Calibri"/>
          <w:bCs/>
          <w:szCs w:val="24"/>
        </w:rPr>
        <w:t> </w:t>
      </w:r>
      <w:r w:rsidRPr="00365012">
        <w:rPr>
          <w:rFonts w:ascii="Calibri" w:hAnsi="Calibri" w:cs="Calibri"/>
          <w:bCs/>
          <w:szCs w:val="24"/>
        </w:rPr>
        <w:t>art. 2 Konwencji o Prawach Osób Niepełnosprawnych</w:t>
      </w:r>
      <w:r w:rsidR="00365012">
        <w:rPr>
          <w:rFonts w:ascii="Calibri" w:hAnsi="Calibri" w:cs="Calibri"/>
          <w:bCs/>
          <w:szCs w:val="24"/>
        </w:rPr>
        <w:t>;</w:t>
      </w:r>
    </w:p>
    <w:p w14:paraId="2E705397" w14:textId="60644439" w:rsidR="007C56E4" w:rsidRPr="00365012" w:rsidRDefault="00365012" w:rsidP="009636F5">
      <w:pPr>
        <w:pStyle w:val="Akapitzlist"/>
        <w:numPr>
          <w:ilvl w:val="1"/>
          <w:numId w:val="4"/>
        </w:numPr>
        <w:spacing w:after="120" w:line="276" w:lineRule="auto"/>
        <w:rPr>
          <w:rFonts w:ascii="Calibri" w:hAnsi="Calibri" w:cs="Calibri"/>
          <w:bCs/>
          <w:szCs w:val="24"/>
          <w:lang w:eastAsia="en-US"/>
          <w14:ligatures w14:val="none"/>
        </w:rPr>
      </w:pPr>
      <w:r>
        <w:rPr>
          <w:rFonts w:ascii="Calibri" w:hAnsi="Calibri" w:cs="Calibri"/>
          <w:bCs/>
          <w:szCs w:val="24"/>
        </w:rPr>
        <w:t>z</w:t>
      </w:r>
      <w:r w:rsidR="007C56E4" w:rsidRPr="00365012">
        <w:rPr>
          <w:rFonts w:ascii="Calibri" w:hAnsi="Calibri" w:cs="Calibri"/>
          <w:bCs/>
          <w:szCs w:val="24"/>
        </w:rPr>
        <w:t>akres prac mus</w:t>
      </w:r>
      <w:r>
        <w:rPr>
          <w:rFonts w:ascii="Calibri" w:hAnsi="Calibri" w:cs="Calibri"/>
          <w:bCs/>
          <w:szCs w:val="24"/>
        </w:rPr>
        <w:t>i</w:t>
      </w:r>
      <w:r w:rsidR="007C56E4" w:rsidRPr="00365012">
        <w:rPr>
          <w:rFonts w:ascii="Calibri" w:hAnsi="Calibri" w:cs="Calibri"/>
          <w:bCs/>
          <w:szCs w:val="24"/>
        </w:rPr>
        <w:t xml:space="preserve"> być zgodn</w:t>
      </w:r>
      <w:r>
        <w:rPr>
          <w:rFonts w:ascii="Calibri" w:hAnsi="Calibri" w:cs="Calibri"/>
          <w:bCs/>
          <w:szCs w:val="24"/>
        </w:rPr>
        <w:t>y</w:t>
      </w:r>
      <w:r w:rsidR="007C56E4" w:rsidRPr="00365012">
        <w:rPr>
          <w:rFonts w:ascii="Calibri" w:hAnsi="Calibri" w:cs="Calibri"/>
          <w:bCs/>
          <w:szCs w:val="24"/>
        </w:rPr>
        <w:t xml:space="preserve"> z </w:t>
      </w:r>
      <w:hyperlink r:id="rId7" w:history="1">
        <w:r w:rsidR="007C56E4" w:rsidRPr="00365012">
          <w:rPr>
            <w:rStyle w:val="Hipercze"/>
            <w:rFonts w:ascii="Calibri" w:hAnsi="Calibri" w:cs="Calibri"/>
            <w:bCs/>
            <w:szCs w:val="24"/>
          </w:rPr>
          <w:t>Standardami dostępności dla polityki spójności 2021 – 2027.</w:t>
        </w:r>
      </w:hyperlink>
    </w:p>
    <w:bookmarkEnd w:id="5"/>
    <w:p w14:paraId="29F2F2F2" w14:textId="263F11F4" w:rsidR="00090E44" w:rsidRPr="00090E44" w:rsidRDefault="00090E44" w:rsidP="009636F5">
      <w:pPr>
        <w:pStyle w:val="Akapitzlist"/>
        <w:numPr>
          <w:ilvl w:val="0"/>
          <w:numId w:val="4"/>
        </w:numPr>
        <w:spacing w:after="120" w:line="276" w:lineRule="auto"/>
      </w:pPr>
      <w:r w:rsidRPr="00090E44">
        <w:t>Projekty powinny zawierać:</w:t>
      </w:r>
    </w:p>
    <w:p w14:paraId="685EF8C4" w14:textId="2210DB7C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>nazwę projektodawcy – potencjalnego beneficjenta, który przygotował projekt</w:t>
      </w:r>
      <w:r w:rsidR="00833889">
        <w:t>;</w:t>
      </w:r>
    </w:p>
    <w:p w14:paraId="1E7A62A7" w14:textId="149C676C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>opis celu projektu, zgodny z celami programu;</w:t>
      </w:r>
    </w:p>
    <w:p w14:paraId="58276646" w14:textId="77777777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>opis projektu, zawierający w zależności od obszaru:</w:t>
      </w:r>
    </w:p>
    <w:p w14:paraId="7A8B81D0" w14:textId="45CC1B57" w:rsidR="00090E44" w:rsidRPr="00090E44" w:rsidRDefault="00090E44" w:rsidP="009636F5">
      <w:pPr>
        <w:pStyle w:val="Akapitzlist"/>
        <w:numPr>
          <w:ilvl w:val="2"/>
          <w:numId w:val="4"/>
        </w:numPr>
        <w:spacing w:after="120" w:line="276" w:lineRule="auto"/>
      </w:pPr>
      <w:r w:rsidRPr="00090E44">
        <w:t>w obszarze B – nazwę i lokalizację obiektu, w którym projektowana jest likwidacja barier,</w:t>
      </w:r>
      <w:r w:rsidR="00E431FA">
        <w:t xml:space="preserve"> rok budowy i oddania do użytkowania</w:t>
      </w:r>
      <w:r w:rsidR="007C56E4">
        <w:t>,</w:t>
      </w:r>
      <w:r w:rsidRPr="00090E44">
        <w:t xml:space="preserve"> wykaz robót budowlanych, ich opis i</w:t>
      </w:r>
      <w:r w:rsidR="00365012">
        <w:t> </w:t>
      </w:r>
      <w:r w:rsidRPr="00090E44">
        <w:t>koszt, wykaz urządzeń i sprzętu wraz z opisem ich przeznaczenia i ceną,</w:t>
      </w:r>
    </w:p>
    <w:p w14:paraId="55000877" w14:textId="52EDB202" w:rsidR="00090E44" w:rsidRPr="00090E44" w:rsidRDefault="00090E44" w:rsidP="009636F5">
      <w:pPr>
        <w:pStyle w:val="Akapitzlist"/>
        <w:numPr>
          <w:ilvl w:val="2"/>
          <w:numId w:val="4"/>
        </w:numPr>
        <w:spacing w:after="120" w:line="276" w:lineRule="auto"/>
      </w:pPr>
      <w:r w:rsidRPr="00090E44">
        <w:t>w obszarze C – informację o podmiotach, które zamierzają utworzyć spółdzielnie socjalną osób prawnych, nazwę i lokalizację spółdzielni socjalnej osób prawnych, której utworzenia dotyczy projekt, wykaz ewentualnych robót adaptacyjnych dotyczących obiektu spółdzielni, ich opis i koszt, wykaz wyposażenia spółdzielni, w</w:t>
      </w:r>
      <w:r w:rsidR="00365012">
        <w:t> </w:t>
      </w:r>
      <w:r w:rsidRPr="00090E44">
        <w:t xml:space="preserve">tym wykaz tworzonych stanowisk pracy osób </w:t>
      </w:r>
      <w:r w:rsidR="00C33D69">
        <w:t xml:space="preserve">z </w:t>
      </w:r>
      <w:r w:rsidR="00C33D69" w:rsidRPr="00090E44">
        <w:t>niepełnosprawn</w:t>
      </w:r>
      <w:r w:rsidR="00C33D69">
        <w:t>ościami</w:t>
      </w:r>
      <w:r w:rsidR="00C33D69" w:rsidRPr="00090E44">
        <w:t xml:space="preserve"> </w:t>
      </w:r>
      <w:r w:rsidRPr="00090E44">
        <w:t xml:space="preserve">zawierający nazwę stanowiska, specyfikację niezbędnego wyposażenia stanowiska oraz koszt jego wyposażenia, </w:t>
      </w:r>
    </w:p>
    <w:p w14:paraId="7D519977" w14:textId="47F74F1A" w:rsidR="00090E44" w:rsidRPr="00090E44" w:rsidRDefault="00090E44" w:rsidP="009636F5">
      <w:pPr>
        <w:pStyle w:val="Akapitzlist"/>
        <w:numPr>
          <w:ilvl w:val="2"/>
          <w:numId w:val="4"/>
        </w:numPr>
        <w:spacing w:after="120" w:line="276" w:lineRule="auto"/>
      </w:pPr>
      <w:r w:rsidRPr="00090E44">
        <w:t xml:space="preserve">w obszarze D – uzasadnienie potrzeby zakupu lub przystosowania pojazdu do przewozu osób </w:t>
      </w:r>
      <w:r w:rsidR="005733F8">
        <w:t xml:space="preserve">z </w:t>
      </w:r>
      <w:r w:rsidR="005733F8" w:rsidRPr="00090E44">
        <w:t>niepełnosprawn</w:t>
      </w:r>
      <w:r w:rsidR="005733F8">
        <w:t>ościami</w:t>
      </w:r>
      <w:r w:rsidRPr="00090E44">
        <w:t xml:space="preserve">, charakterystykę dotychczas wykonywanych przewozów na rzecz osób </w:t>
      </w:r>
      <w:r w:rsidR="005733F8">
        <w:t xml:space="preserve">z </w:t>
      </w:r>
      <w:r w:rsidR="005733F8" w:rsidRPr="00090E44">
        <w:t>niepełnosprawn</w:t>
      </w:r>
      <w:r w:rsidR="005733F8">
        <w:t>ościami</w:t>
      </w:r>
      <w:r w:rsidRPr="00090E44">
        <w:t>, rodzaj pojazdu, koszt zakupu, ewentualnie rodzaj i koszt przystosowania,</w:t>
      </w:r>
    </w:p>
    <w:p w14:paraId="514E6FD7" w14:textId="10C67A5C" w:rsidR="003C5136" w:rsidRPr="00181B9D" w:rsidRDefault="00090E44" w:rsidP="00B97726">
      <w:pPr>
        <w:pStyle w:val="Akapitzlist"/>
        <w:keepNext/>
        <w:numPr>
          <w:ilvl w:val="2"/>
          <w:numId w:val="4"/>
        </w:numPr>
        <w:spacing w:after="120" w:line="276" w:lineRule="auto"/>
      </w:pPr>
      <w:r w:rsidRPr="00090E44">
        <w:lastRenderedPageBreak/>
        <w:t xml:space="preserve">w obszarze F – </w:t>
      </w:r>
      <w:r w:rsidR="00957103">
        <w:t xml:space="preserve">jeśli przedmiotem projektu </w:t>
      </w:r>
      <w:r w:rsidR="00957103" w:rsidRPr="00181B9D">
        <w:t>jest</w:t>
      </w:r>
      <w:r w:rsidR="003C5136" w:rsidRPr="00181B9D">
        <w:t>:</w:t>
      </w:r>
    </w:p>
    <w:p w14:paraId="379D690F" w14:textId="7BC0EF0C" w:rsidR="00957103" w:rsidRPr="00181B9D" w:rsidRDefault="00957103" w:rsidP="00B97726">
      <w:pPr>
        <w:pStyle w:val="Akapitzlist"/>
        <w:keepNext/>
        <w:keepLines/>
        <w:numPr>
          <w:ilvl w:val="3"/>
          <w:numId w:val="4"/>
        </w:numPr>
        <w:spacing w:after="120" w:line="276" w:lineRule="auto"/>
      </w:pPr>
      <w:r w:rsidRPr="00181B9D">
        <w:t>remont lub modernizacja warsztatu terapii zajęciowej, środowiskowego domu samopomocy lub zakładu aktywności zawodowej: nazwę i lokalizację obiektu</w:t>
      </w:r>
      <w:r w:rsidR="00833889">
        <w:t>,</w:t>
      </w:r>
      <w:r w:rsidRPr="00181B9D">
        <w:t xml:space="preserve"> który jest zagrożony </w:t>
      </w:r>
      <w:r w:rsidR="003C5136" w:rsidRPr="00181B9D">
        <w:t>degradacją infrastruktury</w:t>
      </w:r>
      <w:r w:rsidR="00DD375B" w:rsidRPr="00181B9D">
        <w:t>,</w:t>
      </w:r>
      <w:r w:rsidR="003C5136" w:rsidRPr="00181B9D">
        <w:t xml:space="preserve"> wykaz robót budowlanych, ich opis i koszt, wykaz urządzeń i sprzętu wraz z opisem ich przeznaczenia i ceną</w:t>
      </w:r>
      <w:r w:rsidR="00217154">
        <w:t>,</w:t>
      </w:r>
    </w:p>
    <w:p w14:paraId="3E795B13" w14:textId="579D33C8" w:rsidR="00090E44" w:rsidRPr="00181B9D" w:rsidRDefault="00957103" w:rsidP="009636F5">
      <w:pPr>
        <w:pStyle w:val="Akapitzlist"/>
        <w:numPr>
          <w:ilvl w:val="3"/>
          <w:numId w:val="4"/>
        </w:numPr>
        <w:spacing w:after="120" w:line="276" w:lineRule="auto"/>
      </w:pPr>
      <w:r w:rsidRPr="00181B9D">
        <w:t>utw</w:t>
      </w:r>
      <w:r w:rsidR="00DD375B" w:rsidRPr="00181B9D">
        <w:t>o</w:t>
      </w:r>
      <w:r w:rsidRPr="00181B9D">
        <w:t xml:space="preserve">rzenie </w:t>
      </w:r>
      <w:r w:rsidR="00DD375B" w:rsidRPr="00181B9D">
        <w:t>warsztatu</w:t>
      </w:r>
      <w:r w:rsidRPr="00181B9D">
        <w:t xml:space="preserve"> terapii zajęciowej</w:t>
      </w:r>
      <w:r w:rsidR="003C5136" w:rsidRPr="00181B9D">
        <w:t xml:space="preserve"> - zgodnie z wymaganiami określonymi w</w:t>
      </w:r>
      <w:r w:rsidR="00365012">
        <w:t> </w:t>
      </w:r>
      <w:r w:rsidR="003C5136" w:rsidRPr="00181B9D">
        <w:t>pkt 1</w:t>
      </w:r>
      <w:r w:rsidR="001545D4">
        <w:t>2</w:t>
      </w:r>
      <w:r w:rsidRPr="00181B9D">
        <w:t>.</w:t>
      </w:r>
    </w:p>
    <w:p w14:paraId="50A7B0A8" w14:textId="04D87C60" w:rsidR="00090E44" w:rsidRPr="00090E44" w:rsidRDefault="00090E44" w:rsidP="009636F5">
      <w:pPr>
        <w:pStyle w:val="Akapitzlist"/>
        <w:numPr>
          <w:ilvl w:val="2"/>
          <w:numId w:val="4"/>
        </w:numPr>
        <w:spacing w:after="120" w:line="276" w:lineRule="auto"/>
      </w:pPr>
      <w:r w:rsidRPr="00090E44">
        <w:t xml:space="preserve">w obszarze G – uzasadnienie potrzeby skierowania do powiatu dodatkowych środków na zadania dotyczące aktywizacji zawodowej osób </w:t>
      </w:r>
      <w:r w:rsidR="005733F8">
        <w:t xml:space="preserve">z </w:t>
      </w:r>
      <w:r w:rsidR="005733F8" w:rsidRPr="00090E44">
        <w:t>niepełnosprawn</w:t>
      </w:r>
      <w:r w:rsidR="005733F8">
        <w:t>ościami</w:t>
      </w:r>
      <w:r w:rsidR="005733F8" w:rsidRPr="00090E44">
        <w:t xml:space="preserve"> </w:t>
      </w:r>
      <w:r w:rsidRPr="00090E44">
        <w:t>zawierające informację o planowanym sposobie ich wydatkowania</w:t>
      </w:r>
      <w:r w:rsidR="00365012">
        <w:t>;</w:t>
      </w:r>
    </w:p>
    <w:p w14:paraId="4C31052E" w14:textId="288A6745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>diagnozę sytuacji, z której wynikać będzie konieczność podjęcia działań opisanych w</w:t>
      </w:r>
      <w:r w:rsidR="00885FF7">
        <w:t> </w:t>
      </w:r>
      <w:r w:rsidRPr="00090E44">
        <w:t>projekcie;</w:t>
      </w:r>
    </w:p>
    <w:p w14:paraId="0FA0A1FC" w14:textId="5F094D5E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>harmonogram realizacji projektu;</w:t>
      </w:r>
    </w:p>
    <w:p w14:paraId="20730615" w14:textId="21BAF667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>koszt realizacji projektu w rozbiciu na planowane źródła finansowania realizacji projektu, w tym wysokość deklarowanego udziału własnego oraz wysokość dofinansowania ze środków PFRON, zwany dalej „preliminarzem”;</w:t>
      </w:r>
    </w:p>
    <w:p w14:paraId="77BD1CAE" w14:textId="68A1AAC8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 xml:space="preserve">wartość wskaźników bazowych, o których mowa w rozdziale VII </w:t>
      </w:r>
      <w:r w:rsidR="007C56E4">
        <w:t>P</w:t>
      </w:r>
      <w:r w:rsidRPr="00090E44">
        <w:t>rocedur realizacji programu, odpowiednich dla projektu w danym obszarze;</w:t>
      </w:r>
    </w:p>
    <w:p w14:paraId="2D02433C" w14:textId="6655DCC3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proofErr w:type="gramStart"/>
      <w:r w:rsidRPr="00090E44">
        <w:t>pełnomocnictwo,</w:t>
      </w:r>
      <w:proofErr w:type="gramEnd"/>
      <w:r w:rsidRPr="00090E44">
        <w:t xml:space="preserve"> lub inny dokument potwierdzający uprawnienia projektodawcy do zaciągania zobowiązań finansowych;</w:t>
      </w:r>
    </w:p>
    <w:p w14:paraId="2F8C7144" w14:textId="0CB394C2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>oferty cenowe dotyczące sprzętu, urządzeń, pojazdów czy wyposażenia, których zakup jest planowany w ramach projektu</w:t>
      </w:r>
      <w:r w:rsidR="00833889">
        <w:t>;</w:t>
      </w:r>
    </w:p>
    <w:p w14:paraId="39E216CB" w14:textId="4BF38AAF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>w przypadku obszaru B programu następujące dokumenty:</w:t>
      </w:r>
    </w:p>
    <w:p w14:paraId="31914276" w14:textId="77777777" w:rsidR="00090E44" w:rsidRPr="00090E44" w:rsidRDefault="00090E44" w:rsidP="009636F5">
      <w:pPr>
        <w:pStyle w:val="Akapitzlist"/>
        <w:numPr>
          <w:ilvl w:val="2"/>
          <w:numId w:val="4"/>
        </w:numPr>
        <w:spacing w:after="120" w:line="276" w:lineRule="auto"/>
      </w:pPr>
      <w:r w:rsidRPr="00090E44">
        <w:t>dokumentacja techniczna niezbędna do weryfikacji kosztorysów,</w:t>
      </w:r>
    </w:p>
    <w:p w14:paraId="2CAF851B" w14:textId="73FC1C71" w:rsidR="00090E44" w:rsidRPr="00090E44" w:rsidRDefault="00090E44" w:rsidP="009636F5">
      <w:pPr>
        <w:pStyle w:val="Akapitzlist"/>
        <w:numPr>
          <w:ilvl w:val="2"/>
          <w:numId w:val="4"/>
        </w:numPr>
        <w:spacing w:after="120" w:line="276" w:lineRule="auto"/>
      </w:pPr>
      <w:r w:rsidRPr="00090E44">
        <w:t>rzuty poziome i pionowe stanu istniejącego i projektowanego do wykonania – o ile dotyczy</w:t>
      </w:r>
      <w:r w:rsidR="00F34C60">
        <w:t>,</w:t>
      </w:r>
    </w:p>
    <w:p w14:paraId="64922749" w14:textId="7B05EA41" w:rsidR="00090E44" w:rsidRPr="00090E44" w:rsidRDefault="00090E44" w:rsidP="009636F5">
      <w:pPr>
        <w:pStyle w:val="Akapitzlist"/>
        <w:numPr>
          <w:ilvl w:val="2"/>
          <w:numId w:val="4"/>
        </w:numPr>
        <w:spacing w:after="120" w:line="276" w:lineRule="auto"/>
      </w:pPr>
      <w:r w:rsidRPr="00090E44">
        <w:t>dokument potwierdzający tytuł prawny do obiektu</w:t>
      </w:r>
      <w:r w:rsidR="00F34C60">
        <w:t>,</w:t>
      </w:r>
    </w:p>
    <w:p w14:paraId="55FA0A7D" w14:textId="20C556B3" w:rsidR="00090E44" w:rsidRPr="00090E44" w:rsidRDefault="00090E44" w:rsidP="009636F5">
      <w:pPr>
        <w:pStyle w:val="Akapitzlist"/>
        <w:numPr>
          <w:ilvl w:val="2"/>
          <w:numId w:val="4"/>
        </w:numPr>
        <w:spacing w:after="120" w:line="276" w:lineRule="auto"/>
      </w:pPr>
      <w:r w:rsidRPr="00090E44">
        <w:t>pozwolenie na budowę – jeśli jest wymagane na podstawie odrębnych przepisów</w:t>
      </w:r>
      <w:r w:rsidR="00F34C60">
        <w:t>,</w:t>
      </w:r>
    </w:p>
    <w:p w14:paraId="7471379F" w14:textId="1E225FC3" w:rsidR="00090E44" w:rsidRPr="00090E44" w:rsidRDefault="00090E44" w:rsidP="009636F5">
      <w:pPr>
        <w:pStyle w:val="Akapitzlist"/>
        <w:numPr>
          <w:ilvl w:val="2"/>
          <w:numId w:val="4"/>
        </w:numPr>
        <w:spacing w:after="120" w:line="276" w:lineRule="auto"/>
      </w:pPr>
      <w:r w:rsidRPr="00090E44">
        <w:t>zgoda właściciela obiektu na realizację zadań będących przedmiotem projektu – jeśli jest wymagana na podstawie odrębnych przepisów</w:t>
      </w:r>
      <w:r w:rsidR="00F34C60">
        <w:t>,</w:t>
      </w:r>
    </w:p>
    <w:p w14:paraId="366FC347" w14:textId="6B895DA3" w:rsidR="00090E44" w:rsidRDefault="00090E44" w:rsidP="009636F5">
      <w:pPr>
        <w:pStyle w:val="Akapitzlist"/>
        <w:numPr>
          <w:ilvl w:val="2"/>
          <w:numId w:val="4"/>
        </w:numPr>
        <w:spacing w:after="120" w:line="276" w:lineRule="auto"/>
      </w:pPr>
      <w:r w:rsidRPr="00090E44">
        <w:t>dokument potwierdzający rok wybudowania i oddania do użytkowania budynku</w:t>
      </w:r>
      <w:r w:rsidR="00F34C60">
        <w:t>,</w:t>
      </w:r>
    </w:p>
    <w:p w14:paraId="2C597081" w14:textId="3EE85554" w:rsidR="00A41077" w:rsidRPr="00090E44" w:rsidRDefault="00A41077" w:rsidP="009636F5">
      <w:pPr>
        <w:pStyle w:val="Akapitzlist"/>
        <w:numPr>
          <w:ilvl w:val="2"/>
          <w:numId w:val="4"/>
        </w:numPr>
        <w:spacing w:after="120" w:line="276" w:lineRule="auto"/>
      </w:pPr>
      <w:r>
        <w:t xml:space="preserve">w przypadku składania przez Jednostkę samorządu wniosku do Oddziału PFRON </w:t>
      </w:r>
      <w:r w:rsidR="00AE0740">
        <w:t>– opinia wystawiona przez osobę posiadającą uprawnienia budowlane o jakich mowa w</w:t>
      </w:r>
      <w:r w:rsidR="00F34C60">
        <w:t> </w:t>
      </w:r>
      <w:r w:rsidR="00AE0740">
        <w:t>art. 14 ust. 1</w:t>
      </w:r>
      <w:r w:rsidR="00DB4540">
        <w:t xml:space="preserve"> pkt 1-2</w:t>
      </w:r>
      <w:r w:rsidR="00AE0740">
        <w:t xml:space="preserve"> ustawy Prawo budowlane </w:t>
      </w:r>
      <w:r w:rsidR="00DB4540">
        <w:t>o spełnianiu warunków, o których mowa w ust. 3</w:t>
      </w:r>
      <w:r w:rsidR="00F34C60">
        <w:t>;</w:t>
      </w:r>
    </w:p>
    <w:p w14:paraId="78A33FA6" w14:textId="1A0B2EAB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bookmarkStart w:id="6" w:name="_Hlk178071734"/>
      <w:bookmarkEnd w:id="2"/>
      <w:r w:rsidRPr="00090E44">
        <w:t>w przypadku obszaru C programu porozumienie intencyjne w sprawie utworzenia spółdzielni socjalnej osób prawnych oraz jeżeli projekt dotyczy robót adaptacyjnych obiektu spółdzielni – następujące dokumenty:</w:t>
      </w:r>
    </w:p>
    <w:p w14:paraId="29CDC0BD" w14:textId="77777777" w:rsidR="00090E44" w:rsidRPr="00090E44" w:rsidRDefault="00090E44" w:rsidP="009636F5">
      <w:pPr>
        <w:pStyle w:val="Akapitzlist"/>
        <w:numPr>
          <w:ilvl w:val="2"/>
          <w:numId w:val="4"/>
        </w:numPr>
        <w:spacing w:after="120" w:line="276" w:lineRule="auto"/>
      </w:pPr>
      <w:r w:rsidRPr="00090E44">
        <w:t>kosztorys oraz dokumentacja techniczna niezbędna do weryfikacji kosztorysu,</w:t>
      </w:r>
    </w:p>
    <w:p w14:paraId="5567C8D5" w14:textId="77777777" w:rsidR="00090E44" w:rsidRPr="00090E44" w:rsidRDefault="00090E44" w:rsidP="009636F5">
      <w:pPr>
        <w:pStyle w:val="Akapitzlist"/>
        <w:numPr>
          <w:ilvl w:val="2"/>
          <w:numId w:val="4"/>
        </w:numPr>
        <w:spacing w:after="120" w:line="276" w:lineRule="auto"/>
      </w:pPr>
      <w:r w:rsidRPr="00090E44">
        <w:t>dokument potwierdzający tytuł prawny do obiektu,</w:t>
      </w:r>
    </w:p>
    <w:p w14:paraId="099079BC" w14:textId="77777777" w:rsidR="00090E44" w:rsidRPr="00090E44" w:rsidRDefault="00090E44" w:rsidP="009636F5">
      <w:pPr>
        <w:pStyle w:val="Akapitzlist"/>
        <w:numPr>
          <w:ilvl w:val="2"/>
          <w:numId w:val="4"/>
        </w:numPr>
        <w:spacing w:after="120" w:line="276" w:lineRule="auto"/>
      </w:pPr>
      <w:r w:rsidRPr="00090E44">
        <w:t>pozwolenie na budowę – jeśli jest wymagane na podstawie odrębnych przepisów,</w:t>
      </w:r>
    </w:p>
    <w:p w14:paraId="069AD96C" w14:textId="30069C13" w:rsidR="00090E44" w:rsidRDefault="00090E44" w:rsidP="009636F5">
      <w:pPr>
        <w:pStyle w:val="Akapitzlist"/>
        <w:numPr>
          <w:ilvl w:val="2"/>
          <w:numId w:val="4"/>
        </w:numPr>
        <w:spacing w:after="120" w:line="276" w:lineRule="auto"/>
      </w:pPr>
      <w:r w:rsidRPr="00090E44">
        <w:t>zgoda właściciela obiektu na realizację zadań będących przedmiotem projektu – jeśli jest wymagana na podstawie odrębnych przepisów</w:t>
      </w:r>
      <w:r w:rsidR="00F34C60">
        <w:t>,</w:t>
      </w:r>
    </w:p>
    <w:p w14:paraId="5C75B2E4" w14:textId="52D44768" w:rsidR="00DB4540" w:rsidRPr="00090E44" w:rsidRDefault="00F34C60" w:rsidP="009636F5">
      <w:pPr>
        <w:pStyle w:val="Akapitzlist"/>
        <w:numPr>
          <w:ilvl w:val="2"/>
          <w:numId w:val="4"/>
        </w:numPr>
        <w:spacing w:after="120" w:line="276" w:lineRule="auto"/>
      </w:pPr>
      <w:r>
        <w:lastRenderedPageBreak/>
        <w:t>w przypadku składania przez Jednostkę samorządu wniosku do Oddziału PFRON – opinia wystawiona przez osobę posiadającą uprawnienia budowlane o jakich mowa w art. 14 ust. 1 pkt 1-2 ustawy Prawo budowlane o spełnianiu warunków, o których mowa w ust. 3;</w:t>
      </w:r>
    </w:p>
    <w:p w14:paraId="3E7E58F3" w14:textId="68ECF647" w:rsidR="00DD375B" w:rsidRPr="00181B9D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181B9D">
        <w:t>w przypadku obszaru F programu</w:t>
      </w:r>
      <w:r w:rsidR="00DD375B" w:rsidRPr="00181B9D">
        <w:t>:</w:t>
      </w:r>
    </w:p>
    <w:p w14:paraId="7D93B994" w14:textId="565D1F4A" w:rsidR="00090E44" w:rsidRPr="00181B9D" w:rsidRDefault="00DD375B" w:rsidP="009636F5">
      <w:pPr>
        <w:pStyle w:val="Akapitzlist"/>
        <w:numPr>
          <w:ilvl w:val="2"/>
          <w:numId w:val="4"/>
        </w:numPr>
        <w:spacing w:after="120" w:line="276" w:lineRule="auto"/>
      </w:pPr>
      <w:r w:rsidRPr="00181B9D">
        <w:t>w przypadku projektów, których przedmiotem jest utworzenie warsztatu terapii zajęciowej -p</w:t>
      </w:r>
      <w:r w:rsidR="00090E44" w:rsidRPr="00181B9D">
        <w:t>rojekt powinien zostać sporządzony zgodnie z zapisami Rozporządzenia Ministra Gospodarki, Pracy i Polityki Społecznej z dnia 25 marca 2004 roku w sprawie warsztatów terapii zajęciowej</w:t>
      </w:r>
      <w:r w:rsidR="00F34C60">
        <w:t>,</w:t>
      </w:r>
    </w:p>
    <w:p w14:paraId="409E7495" w14:textId="605E80E2" w:rsidR="00DB4540" w:rsidRDefault="00DD375B" w:rsidP="009636F5">
      <w:pPr>
        <w:pStyle w:val="Akapitzlist"/>
        <w:numPr>
          <w:ilvl w:val="2"/>
          <w:numId w:val="4"/>
        </w:numPr>
        <w:spacing w:after="120" w:line="276" w:lineRule="auto"/>
      </w:pPr>
      <w:r w:rsidRPr="00181B9D">
        <w:t xml:space="preserve">w przypadku remontu </w:t>
      </w:r>
      <w:r w:rsidR="00934DCE" w:rsidRPr="00181B9D">
        <w:t>lub modernizacji warsztatu terapii zajęciowej, środowiskowego domu samopomocy lub zakładu aktywności zawodowej – dokumenty</w:t>
      </w:r>
      <w:r w:rsidR="00833889">
        <w:t>,</w:t>
      </w:r>
      <w:r w:rsidR="00934DCE" w:rsidRPr="00181B9D">
        <w:t xml:space="preserve"> o których mowa w pkt. 1</w:t>
      </w:r>
      <w:r w:rsidR="00181B9D">
        <w:t>0</w:t>
      </w:r>
      <w:r w:rsidR="00816446">
        <w:t>, z wyłączeniem lit. f</w:t>
      </w:r>
      <w:r w:rsidR="00F34C60">
        <w:t>,</w:t>
      </w:r>
    </w:p>
    <w:p w14:paraId="19EB5591" w14:textId="3031F3A1" w:rsidR="00DB4540" w:rsidRPr="00090E44" w:rsidRDefault="00DB4540" w:rsidP="009636F5">
      <w:pPr>
        <w:pStyle w:val="Akapitzlist"/>
        <w:numPr>
          <w:ilvl w:val="2"/>
          <w:numId w:val="4"/>
        </w:numPr>
        <w:spacing w:after="120" w:line="276" w:lineRule="auto"/>
      </w:pPr>
      <w:r>
        <w:t>w przypadku składania przez Jednostkę samorządu wniosku do Oddziału PFRON – opinia wystawiona przez osobę posiadającą uprawnienia budowlane o jakich mowa w</w:t>
      </w:r>
      <w:r w:rsidR="00F34C60">
        <w:t> </w:t>
      </w:r>
      <w:r>
        <w:t>art. 14 ust. 1 pkt 1-2 ustawy Prawo budowlane o spełnianiu warunków, o których mowa w ust. 3</w:t>
      </w:r>
      <w:r w:rsidR="00F34C60">
        <w:t>;</w:t>
      </w:r>
    </w:p>
    <w:bookmarkEnd w:id="6"/>
    <w:p w14:paraId="27436F8F" w14:textId="65CB76B7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 xml:space="preserve">w przypadku obszaru G programu dokument potwierdzający wysokość środków algorytmu zabezpieczonych w planie finansowym powiatu na realizację zadań ustawowych dotyczących aktywizacji zawodowej osób </w:t>
      </w:r>
      <w:r w:rsidR="00B27E21">
        <w:t xml:space="preserve">z </w:t>
      </w:r>
      <w:r w:rsidR="00B27E21" w:rsidRPr="00090E44">
        <w:t>niepełnosprawn</w:t>
      </w:r>
      <w:r w:rsidR="00B27E21">
        <w:t>ościami</w:t>
      </w:r>
      <w:r w:rsidRPr="00090E44">
        <w:t>.</w:t>
      </w:r>
    </w:p>
    <w:p w14:paraId="611B801D" w14:textId="27888FAD" w:rsidR="00090E44" w:rsidRPr="00090E44" w:rsidRDefault="00090E44" w:rsidP="009636F5">
      <w:pPr>
        <w:pStyle w:val="Akapitzlist"/>
        <w:numPr>
          <w:ilvl w:val="0"/>
          <w:numId w:val="4"/>
        </w:numPr>
        <w:spacing w:after="120" w:line="276" w:lineRule="auto"/>
      </w:pPr>
      <w:bookmarkStart w:id="7" w:name="_Hlk167347123"/>
      <w:r w:rsidRPr="00090E44">
        <w:t>Projektodawcy prowadzący działalność gospodarczą, ubiegający się o pomoc de minimis zobowiązani są do przedstawienia realizatorowi programu, wraz z wnioskiem o przyznanie środków finansowych na realizację projektu:</w:t>
      </w:r>
    </w:p>
    <w:p w14:paraId="770EB717" w14:textId="248356F7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 xml:space="preserve">informacji o otrzymanej pomocy de minimis [zł] i [EUR] w roku złożenia wniosku, wg stanu na dzień poprzedzający złożenie wniosku wraz z </w:t>
      </w:r>
      <w:r w:rsidR="00885FF7">
        <w:t>trzema</w:t>
      </w:r>
      <w:r w:rsidRPr="00090E44">
        <w:t xml:space="preserve"> poprzednimi latami bilansowymi lub oświadczenia o nieotrzymaniu takiej pomocy;</w:t>
      </w:r>
    </w:p>
    <w:p w14:paraId="0A92F667" w14:textId="5DABF4AE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 xml:space="preserve">kwot [zł] i przeznaczenia innej pomocy w zakresie tych samych kosztów kwalifikowalnych, których dotyczy składany wniosek w roku złożenia wniosku wg stanu na dzień poprzedzający złożenie wniosku wraz z </w:t>
      </w:r>
      <w:r w:rsidR="00885FF7">
        <w:t>trzema</w:t>
      </w:r>
      <w:r w:rsidRPr="00090E44">
        <w:t xml:space="preserve"> poprzednimi latami bilansowymi lub oświadczenia o nieotrzymaniu takiej pomocy;</w:t>
      </w:r>
    </w:p>
    <w:p w14:paraId="43038970" w14:textId="77777777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>w przypadku otrzymania pomocy, o której mowa w pkt 2 - oświadczenia, że otrzymanie aktualnie wnioskowanej pomocy de minimis nie spowoduje przekroczenia maksymalnej intensywności określonej dla innego rodzaju pomocy w zakresie tych samych kosztów kwalifikowalnych;</w:t>
      </w:r>
    </w:p>
    <w:bookmarkEnd w:id="7"/>
    <w:p w14:paraId="48F3F936" w14:textId="77777777" w:rsidR="00090E44" w:rsidRPr="00090E44" w:rsidRDefault="00090E44" w:rsidP="009636F5">
      <w:pPr>
        <w:pStyle w:val="Akapitzlist"/>
        <w:numPr>
          <w:ilvl w:val="1"/>
          <w:numId w:val="4"/>
        </w:numPr>
        <w:spacing w:after="120" w:line="276" w:lineRule="auto"/>
      </w:pPr>
      <w:r w:rsidRPr="00090E44">
        <w:t>oświadczenia o prowadzeniu działalności w sektorze transportu, jeżeli taki przypadek ma miejsce.</w:t>
      </w:r>
    </w:p>
    <w:p w14:paraId="52AC5F43" w14:textId="6818E839" w:rsidR="00090E44" w:rsidRPr="00090E44" w:rsidRDefault="00090E44" w:rsidP="009636F5">
      <w:pPr>
        <w:pStyle w:val="Akapitzlist"/>
        <w:numPr>
          <w:ilvl w:val="0"/>
          <w:numId w:val="4"/>
        </w:numPr>
        <w:spacing w:after="120" w:line="276" w:lineRule="auto"/>
      </w:pPr>
      <w:r w:rsidRPr="00090E44">
        <w:t>Projekty składane są w jednostkach samorządu powiatowego – dla obszarów B, C, D i F a</w:t>
      </w:r>
      <w:r w:rsidR="00A55540">
        <w:t> </w:t>
      </w:r>
      <w:r w:rsidRPr="00090E44">
        <w:t>następnie samorząd powiatowy składa do PFRON wystąpienie w sprawie uczestnictwa w</w:t>
      </w:r>
      <w:r w:rsidR="00A55540">
        <w:t> </w:t>
      </w:r>
      <w:r w:rsidRPr="00090E44">
        <w:t>realizacji programu, zawierające m.in. opis tych projektów, które przez samorząd powiatowy zostały wybrane do dofinansowania ze środków PFRON.</w:t>
      </w:r>
    </w:p>
    <w:p w14:paraId="39CF7497" w14:textId="77777777" w:rsidR="00090E44" w:rsidRPr="00090E44" w:rsidRDefault="00090E44" w:rsidP="009636F5">
      <w:pPr>
        <w:pStyle w:val="Akapitzlist"/>
        <w:numPr>
          <w:ilvl w:val="0"/>
          <w:numId w:val="4"/>
        </w:numPr>
        <w:spacing w:after="120" w:line="276" w:lineRule="auto"/>
      </w:pPr>
      <w:r w:rsidRPr="00090E44">
        <w:t>Projekt należy składać w terminie wskazanym przez samorząd powiatowy, gwarantującym ujęcie tego projektu w wystąpieniu samorządu powiatowego do Funduszu w sprawie uczestnictwa w realizacji programu na dany rok.</w:t>
      </w:r>
    </w:p>
    <w:p w14:paraId="66B8AA3B" w14:textId="77777777" w:rsidR="00090E44" w:rsidRPr="00090E44" w:rsidRDefault="00090E44" w:rsidP="009636F5">
      <w:pPr>
        <w:pStyle w:val="Akapitzlist"/>
        <w:numPr>
          <w:ilvl w:val="0"/>
          <w:numId w:val="4"/>
        </w:numPr>
        <w:spacing w:after="120" w:line="276" w:lineRule="auto"/>
      </w:pPr>
      <w:r w:rsidRPr="00090E44">
        <w:lastRenderedPageBreak/>
        <w:t>Realizator programu zobowiązany jest zweryfikować projekty pod względem formalnoprawnym i merytorycznym.</w:t>
      </w:r>
    </w:p>
    <w:p w14:paraId="5567906B" w14:textId="3CD71759" w:rsidR="00090E44" w:rsidRPr="00181B9D" w:rsidRDefault="00090E44" w:rsidP="009636F5">
      <w:pPr>
        <w:pStyle w:val="Akapitzlist"/>
        <w:numPr>
          <w:ilvl w:val="0"/>
          <w:numId w:val="4"/>
        </w:numPr>
        <w:spacing w:after="120" w:line="276" w:lineRule="auto"/>
      </w:pPr>
      <w:r w:rsidRPr="00090E44">
        <w:t xml:space="preserve">Samorząd powiatowy dokonuje wyboru projektów do dofinansowania ze środków PFRON, </w:t>
      </w:r>
      <w:r w:rsidRPr="00181B9D">
        <w:t xml:space="preserve">kierując się m.in. znaczeniem ich realizacji w regionie dla osób </w:t>
      </w:r>
      <w:r w:rsidR="00BD3C2E">
        <w:t xml:space="preserve">z </w:t>
      </w:r>
      <w:r w:rsidRPr="00181B9D">
        <w:t>niepełnosprawn</w:t>
      </w:r>
      <w:r w:rsidR="00BD3C2E">
        <w:t>ościami</w:t>
      </w:r>
      <w:r w:rsidRPr="00181B9D">
        <w:t>.</w:t>
      </w:r>
    </w:p>
    <w:p w14:paraId="011C43CC" w14:textId="2BF5BB2D" w:rsidR="00090E44" w:rsidRPr="00181B9D" w:rsidRDefault="00090E44" w:rsidP="009636F5">
      <w:pPr>
        <w:pStyle w:val="Akapitzlist"/>
        <w:numPr>
          <w:ilvl w:val="0"/>
          <w:numId w:val="4"/>
        </w:numPr>
        <w:spacing w:after="120" w:line="276" w:lineRule="auto"/>
      </w:pPr>
      <w:r w:rsidRPr="00181B9D">
        <w:t>W przypadku, gdy projektodawcą jest jednostka samorządu powiatowego, wniosek o</w:t>
      </w:r>
      <w:r w:rsidR="00217154">
        <w:t> </w:t>
      </w:r>
      <w:r w:rsidRPr="00181B9D">
        <w:t xml:space="preserve">dofinansowanie projektu składany jest bezpośrednio do </w:t>
      </w:r>
      <w:r w:rsidR="00DD375B" w:rsidRPr="00181B9D">
        <w:t>właściwego terytorialnie Oddziału PFRON</w:t>
      </w:r>
      <w:bookmarkEnd w:id="4"/>
      <w:r w:rsidRPr="00181B9D">
        <w:t>.</w:t>
      </w:r>
    </w:p>
    <w:p w14:paraId="3D6B539C" w14:textId="479CC99C" w:rsidR="00E47D7D" w:rsidRPr="00833889" w:rsidRDefault="00E47D7D" w:rsidP="009636F5">
      <w:pPr>
        <w:pStyle w:val="Nagwek2"/>
        <w:numPr>
          <w:ilvl w:val="1"/>
          <w:numId w:val="11"/>
        </w:numPr>
        <w:spacing w:before="240" w:after="120" w:line="276" w:lineRule="auto"/>
        <w:ind w:hanging="76"/>
        <w:jc w:val="left"/>
        <w:rPr>
          <w:rFonts w:asciiTheme="minorHAnsi" w:hAnsiTheme="minorHAnsi" w:cstheme="minorHAnsi"/>
          <w:color w:val="000000"/>
          <w:spacing w:val="0"/>
          <w:szCs w:val="32"/>
        </w:rPr>
      </w:pPr>
      <w:r w:rsidRPr="00833889">
        <w:rPr>
          <w:rFonts w:asciiTheme="minorHAnsi" w:hAnsiTheme="minorHAnsi" w:cstheme="minorHAnsi"/>
          <w:color w:val="000000"/>
          <w:spacing w:val="0"/>
          <w:szCs w:val="32"/>
        </w:rPr>
        <w:t>Zasady szczegółowe – obszar B</w:t>
      </w:r>
      <w:r w:rsidR="004573F2" w:rsidRPr="00833889">
        <w:rPr>
          <w:rFonts w:asciiTheme="minorHAnsi" w:hAnsiTheme="minorHAnsi" w:cstheme="minorHAnsi"/>
          <w:color w:val="000000"/>
          <w:spacing w:val="0"/>
          <w:szCs w:val="32"/>
        </w:rPr>
        <w:t xml:space="preserve"> </w:t>
      </w:r>
      <w:r w:rsidRPr="00833889">
        <w:rPr>
          <w:rFonts w:asciiTheme="minorHAnsi" w:hAnsiTheme="minorHAnsi" w:cstheme="minorHAnsi"/>
          <w:color w:val="000000"/>
          <w:spacing w:val="0"/>
          <w:szCs w:val="32"/>
        </w:rPr>
        <w:t xml:space="preserve">(likwidacja barier w zakresie umożliwienia osobom </w:t>
      </w:r>
      <w:r w:rsidR="00BD3C2E">
        <w:rPr>
          <w:rFonts w:asciiTheme="minorHAnsi" w:hAnsiTheme="minorHAnsi" w:cstheme="minorHAnsi"/>
          <w:color w:val="000000"/>
          <w:spacing w:val="0"/>
          <w:szCs w:val="32"/>
        </w:rPr>
        <w:t xml:space="preserve">z </w:t>
      </w:r>
      <w:r w:rsidR="00BD3C2E" w:rsidRPr="00833889">
        <w:rPr>
          <w:rFonts w:asciiTheme="minorHAnsi" w:hAnsiTheme="minorHAnsi" w:cstheme="minorHAnsi"/>
          <w:color w:val="000000"/>
          <w:spacing w:val="0"/>
          <w:szCs w:val="32"/>
        </w:rPr>
        <w:t>niepełnosprawn</w:t>
      </w:r>
      <w:r w:rsidR="00BD3C2E">
        <w:rPr>
          <w:rFonts w:asciiTheme="minorHAnsi" w:hAnsiTheme="minorHAnsi" w:cstheme="minorHAnsi"/>
          <w:color w:val="000000"/>
          <w:spacing w:val="0"/>
          <w:szCs w:val="32"/>
        </w:rPr>
        <w:t>ościami</w:t>
      </w:r>
      <w:r w:rsidR="00BD3C2E" w:rsidRPr="00833889">
        <w:rPr>
          <w:rFonts w:asciiTheme="minorHAnsi" w:hAnsiTheme="minorHAnsi" w:cstheme="minorHAnsi"/>
          <w:color w:val="000000"/>
          <w:spacing w:val="0"/>
          <w:szCs w:val="32"/>
        </w:rPr>
        <w:t xml:space="preserve"> </w:t>
      </w:r>
      <w:r w:rsidRPr="00833889">
        <w:rPr>
          <w:rFonts w:asciiTheme="minorHAnsi" w:hAnsiTheme="minorHAnsi" w:cstheme="minorHAnsi"/>
          <w:color w:val="000000"/>
          <w:spacing w:val="0"/>
          <w:szCs w:val="32"/>
        </w:rPr>
        <w:t>poruszania się i komunikowania)</w:t>
      </w:r>
      <w:r w:rsidR="00A55540" w:rsidRPr="00833889">
        <w:rPr>
          <w:rFonts w:asciiTheme="minorHAnsi" w:hAnsiTheme="minorHAnsi" w:cstheme="minorHAnsi"/>
          <w:color w:val="000000"/>
          <w:spacing w:val="0"/>
          <w:szCs w:val="32"/>
        </w:rPr>
        <w:t>.</w:t>
      </w:r>
    </w:p>
    <w:p w14:paraId="20E90AD9" w14:textId="717A4C96" w:rsidR="00090E44" w:rsidRPr="00321A7F" w:rsidRDefault="00090E44" w:rsidP="009636F5">
      <w:pPr>
        <w:pStyle w:val="Akapitzlist"/>
        <w:numPr>
          <w:ilvl w:val="0"/>
          <w:numId w:val="5"/>
        </w:numPr>
        <w:spacing w:after="120" w:line="276" w:lineRule="auto"/>
      </w:pPr>
      <w:bookmarkStart w:id="8" w:name="_Hlk167350430"/>
      <w:r w:rsidRPr="00090E44">
        <w:t>Nie mogą być przyjęte do realizacji projekty dotyczące całości lub części budynku</w:t>
      </w:r>
      <w:r w:rsidR="00934DCE">
        <w:t xml:space="preserve"> </w:t>
      </w:r>
      <w:r w:rsidRPr="00090E44">
        <w:t>wybudowanego i użytkowanego po dniu 1 stycznia 1995 r., według przepisów zawartych w</w:t>
      </w:r>
      <w:r w:rsidR="00A55540">
        <w:t> </w:t>
      </w:r>
      <w:r w:rsidRPr="00090E44">
        <w:t xml:space="preserve">ustawie z dnia 7 lipca 1994 r. Prawo budowlane oraz wydanych na jej podstawie przepisów </w:t>
      </w:r>
      <w:r w:rsidRPr="00321A7F">
        <w:t>wykonawczych.</w:t>
      </w:r>
    </w:p>
    <w:p w14:paraId="556F8F26" w14:textId="198BFD8F" w:rsidR="002346BD" w:rsidRPr="00880F1F" w:rsidRDefault="00961650" w:rsidP="009636F5">
      <w:pPr>
        <w:pStyle w:val="Akapitzlist"/>
        <w:numPr>
          <w:ilvl w:val="0"/>
          <w:numId w:val="5"/>
        </w:numPr>
        <w:spacing w:after="120" w:line="276" w:lineRule="auto"/>
      </w:pPr>
      <w:r w:rsidRPr="00880F1F">
        <w:t xml:space="preserve">Projekty dotyczące bibliotek publicznych </w:t>
      </w:r>
      <w:r w:rsidR="00720CA7" w:rsidRPr="00880F1F">
        <w:t>mogą być realizowane wyłącznie w budynkach należących do gminy lub powiatu.</w:t>
      </w:r>
    </w:p>
    <w:p w14:paraId="2751E2E4" w14:textId="029A37D2" w:rsidR="00090E44" w:rsidRPr="00090E44" w:rsidRDefault="00090E44" w:rsidP="009636F5">
      <w:pPr>
        <w:pStyle w:val="Akapitzlist"/>
        <w:numPr>
          <w:ilvl w:val="0"/>
          <w:numId w:val="5"/>
        </w:numPr>
        <w:spacing w:after="120" w:line="276" w:lineRule="auto"/>
      </w:pPr>
      <w:bookmarkStart w:id="9" w:name="_Hlk167350578"/>
      <w:bookmarkEnd w:id="8"/>
      <w:r w:rsidRPr="00090E44">
        <w:t>Katalog rzeczowy urządzeń, materiałów budowlanych, robót lub innych czynności, jakie mogą być objęte dofinansowaniem w szczególności obejmuje:</w:t>
      </w:r>
    </w:p>
    <w:bookmarkEnd w:id="9"/>
    <w:p w14:paraId="0B79FB91" w14:textId="31952FE8" w:rsidR="00090E44" w:rsidRPr="00090E44" w:rsidRDefault="00090E44" w:rsidP="009636F5">
      <w:pPr>
        <w:pStyle w:val="Akapitzlist"/>
        <w:numPr>
          <w:ilvl w:val="1"/>
          <w:numId w:val="5"/>
        </w:numPr>
        <w:spacing w:after="120" w:line="276" w:lineRule="auto"/>
      </w:pPr>
      <w:r w:rsidRPr="00090E44">
        <w:t>w zakresie likwidacji barier w poruszaniu się:</w:t>
      </w:r>
    </w:p>
    <w:p w14:paraId="61B4A461" w14:textId="726D8D63" w:rsidR="00090E44" w:rsidRPr="00090E44" w:rsidRDefault="00090E44" w:rsidP="009636F5">
      <w:pPr>
        <w:pStyle w:val="Akapitzlist"/>
        <w:numPr>
          <w:ilvl w:val="2"/>
          <w:numId w:val="5"/>
        </w:numPr>
        <w:spacing w:after="120" w:line="276" w:lineRule="auto"/>
      </w:pPr>
      <w:r w:rsidRPr="00090E44">
        <w:t xml:space="preserve">budowę lub modernizację pochylni i dojścia do budynku, zapewniających osobom </w:t>
      </w:r>
      <w:r w:rsidR="007565B3">
        <w:t>z</w:t>
      </w:r>
      <w:r w:rsidR="00E50E93">
        <w:t> </w:t>
      </w:r>
      <w:r w:rsidR="007565B3" w:rsidRPr="00090E44">
        <w:t>niepełnosprawn</w:t>
      </w:r>
      <w:r w:rsidR="007565B3">
        <w:t>ościami</w:t>
      </w:r>
      <w:r w:rsidR="007565B3" w:rsidRPr="00090E44">
        <w:t xml:space="preserve"> </w:t>
      </w:r>
      <w:r w:rsidRPr="00090E44">
        <w:t>dostęp do pomieszczeń budynku,</w:t>
      </w:r>
    </w:p>
    <w:p w14:paraId="6A13165C" w14:textId="77777777" w:rsidR="00090E44" w:rsidRPr="00090E44" w:rsidRDefault="00090E44" w:rsidP="009636F5">
      <w:pPr>
        <w:pStyle w:val="Akapitzlist"/>
        <w:numPr>
          <w:ilvl w:val="2"/>
          <w:numId w:val="5"/>
        </w:numPr>
        <w:spacing w:after="120" w:line="276" w:lineRule="auto"/>
      </w:pPr>
      <w:r w:rsidRPr="00090E44">
        <w:t>dostawę, zakup i montaż:</w:t>
      </w:r>
    </w:p>
    <w:p w14:paraId="794DA5FA" w14:textId="77777777" w:rsidR="00090E44" w:rsidRPr="00090E44" w:rsidRDefault="00090E44" w:rsidP="009636F5">
      <w:pPr>
        <w:pStyle w:val="Akapitzlist"/>
        <w:numPr>
          <w:ilvl w:val="3"/>
          <w:numId w:val="5"/>
        </w:numPr>
        <w:spacing w:after="120" w:line="276" w:lineRule="auto"/>
      </w:pPr>
      <w:r w:rsidRPr="00090E44">
        <w:t>podnośnika,</w:t>
      </w:r>
    </w:p>
    <w:p w14:paraId="32E570DE" w14:textId="77777777" w:rsidR="00090E44" w:rsidRPr="00090E44" w:rsidRDefault="00090E44" w:rsidP="009636F5">
      <w:pPr>
        <w:pStyle w:val="Akapitzlist"/>
        <w:numPr>
          <w:ilvl w:val="3"/>
          <w:numId w:val="5"/>
        </w:numPr>
        <w:spacing w:after="120" w:line="276" w:lineRule="auto"/>
      </w:pPr>
      <w:r w:rsidRPr="00090E44">
        <w:t>platformy schodowej,</w:t>
      </w:r>
    </w:p>
    <w:p w14:paraId="38B1568E" w14:textId="77777777" w:rsidR="00090E44" w:rsidRPr="00090E44" w:rsidRDefault="00090E44" w:rsidP="009636F5">
      <w:pPr>
        <w:pStyle w:val="Akapitzlist"/>
        <w:numPr>
          <w:ilvl w:val="3"/>
          <w:numId w:val="5"/>
        </w:numPr>
        <w:spacing w:after="120" w:line="276" w:lineRule="auto"/>
      </w:pPr>
      <w:r w:rsidRPr="00090E44">
        <w:t>windy przyściennej,</w:t>
      </w:r>
    </w:p>
    <w:p w14:paraId="0652558A" w14:textId="77777777" w:rsidR="00090E44" w:rsidRPr="00090E44" w:rsidRDefault="00090E44" w:rsidP="009636F5">
      <w:pPr>
        <w:pStyle w:val="Akapitzlist"/>
        <w:numPr>
          <w:ilvl w:val="3"/>
          <w:numId w:val="5"/>
        </w:numPr>
        <w:spacing w:after="120" w:line="276" w:lineRule="auto"/>
      </w:pPr>
      <w:r w:rsidRPr="00090E44">
        <w:t>innych urządzeń do transportu pionowego,</w:t>
      </w:r>
    </w:p>
    <w:p w14:paraId="1FA83B58" w14:textId="77777777" w:rsidR="00090E44" w:rsidRPr="00090E44" w:rsidRDefault="00090E44" w:rsidP="009636F5">
      <w:pPr>
        <w:pStyle w:val="Akapitzlist"/>
        <w:numPr>
          <w:ilvl w:val="2"/>
          <w:numId w:val="5"/>
        </w:numPr>
        <w:spacing w:after="120" w:line="276" w:lineRule="auto"/>
      </w:pPr>
      <w:r w:rsidRPr="00090E44">
        <w:t>dostawę, zakup i montaż poręczy i uchwytów w ciągach komunikacyjnych oraz uchwytów ułatwiających korzystanie z urządzeń higieniczno-sanitarnych,</w:t>
      </w:r>
    </w:p>
    <w:p w14:paraId="13F958E4" w14:textId="77777777" w:rsidR="00090E44" w:rsidRPr="00090E44" w:rsidRDefault="00090E44" w:rsidP="009636F5">
      <w:pPr>
        <w:pStyle w:val="Akapitzlist"/>
        <w:numPr>
          <w:ilvl w:val="2"/>
          <w:numId w:val="5"/>
        </w:numPr>
        <w:spacing w:after="120" w:line="276" w:lineRule="auto"/>
      </w:pPr>
      <w:r w:rsidRPr="00090E44">
        <w:t>roboty związane z likwidacją progów oraz przystosowaniem ciągów komunikacyjnych i innych przejść o zróżnicowanych poziomach podłogi do poruszania się na wózku inwalidzkim,</w:t>
      </w:r>
    </w:p>
    <w:p w14:paraId="5FD3E5F6" w14:textId="77777777" w:rsidR="00090E44" w:rsidRPr="00090E44" w:rsidRDefault="00090E44" w:rsidP="009636F5">
      <w:pPr>
        <w:pStyle w:val="Akapitzlist"/>
        <w:numPr>
          <w:ilvl w:val="2"/>
          <w:numId w:val="5"/>
        </w:numPr>
        <w:spacing w:after="120" w:line="276" w:lineRule="auto"/>
      </w:pPr>
      <w:r w:rsidRPr="00090E44">
        <w:t>przystosowanie drzwi:</w:t>
      </w:r>
    </w:p>
    <w:p w14:paraId="5F2A04FA" w14:textId="77777777" w:rsidR="00090E44" w:rsidRPr="00090E44" w:rsidRDefault="00090E44" w:rsidP="009636F5">
      <w:pPr>
        <w:pStyle w:val="Akapitzlist"/>
        <w:numPr>
          <w:ilvl w:val="3"/>
          <w:numId w:val="5"/>
        </w:numPr>
        <w:spacing w:after="120" w:line="276" w:lineRule="auto"/>
      </w:pPr>
      <w:r w:rsidRPr="00090E44">
        <w:t>zakup i montaż drzwi wejściowych oraz wewnętrznych o szerokości w świetle co najmniej 90 cm,</w:t>
      </w:r>
    </w:p>
    <w:p w14:paraId="6A0DD943" w14:textId="77777777" w:rsidR="00090E44" w:rsidRPr="00090E44" w:rsidRDefault="00090E44" w:rsidP="009636F5">
      <w:pPr>
        <w:pStyle w:val="Akapitzlist"/>
        <w:numPr>
          <w:ilvl w:val="3"/>
          <w:numId w:val="5"/>
        </w:numPr>
        <w:spacing w:after="120" w:line="276" w:lineRule="auto"/>
      </w:pPr>
      <w:r w:rsidRPr="00090E44">
        <w:t>zakup i montaż drzwi przesuwnych,</w:t>
      </w:r>
    </w:p>
    <w:p w14:paraId="3054D581" w14:textId="77777777" w:rsidR="00090E44" w:rsidRPr="00090E44" w:rsidRDefault="00090E44" w:rsidP="009636F5">
      <w:pPr>
        <w:pStyle w:val="Akapitzlist"/>
        <w:numPr>
          <w:ilvl w:val="2"/>
          <w:numId w:val="5"/>
        </w:numPr>
        <w:spacing w:after="120" w:line="276" w:lineRule="auto"/>
      </w:pPr>
      <w:r w:rsidRPr="00090E44">
        <w:t>przystosowanie podłoża pod wykładzinę antypoślizgową oraz zakup i ułożenie wykładziny antypoślizgowej w ciągach komunikacyjnych,</w:t>
      </w:r>
    </w:p>
    <w:p w14:paraId="418F7A7F" w14:textId="0DC6B0C5" w:rsidR="00090E44" w:rsidRPr="00090E44" w:rsidRDefault="00090E44" w:rsidP="009636F5">
      <w:pPr>
        <w:pStyle w:val="Akapitzlist"/>
        <w:numPr>
          <w:ilvl w:val="2"/>
          <w:numId w:val="5"/>
        </w:numPr>
        <w:spacing w:after="120" w:line="276" w:lineRule="auto"/>
      </w:pPr>
      <w:r w:rsidRPr="00090E44">
        <w:t xml:space="preserve">dostosowanie pomieszczeń higieniczno-sanitarnych do potrzeb osób </w:t>
      </w:r>
      <w:r w:rsidR="00C01C10">
        <w:t>z</w:t>
      </w:r>
      <w:r w:rsidR="00546197">
        <w:t> </w:t>
      </w:r>
      <w:r w:rsidR="00C01C10" w:rsidRPr="00090E44">
        <w:t>niepełnosprawn</w:t>
      </w:r>
      <w:r w:rsidR="00C01C10">
        <w:t>ościami</w:t>
      </w:r>
      <w:r w:rsidRPr="00090E44">
        <w:t>, a także adaptację pomieszczeń na pomieszczenia higieniczno-sanitarne – w przypadkach, gdy ze względów technicznych korzystne jest ich takie usytuowanie;</w:t>
      </w:r>
    </w:p>
    <w:p w14:paraId="385B42AA" w14:textId="5469A8C4" w:rsidR="00090E44" w:rsidRPr="00090E44" w:rsidRDefault="00090E44" w:rsidP="009636F5">
      <w:pPr>
        <w:pStyle w:val="Akapitzlist"/>
        <w:numPr>
          <w:ilvl w:val="1"/>
          <w:numId w:val="5"/>
        </w:numPr>
        <w:spacing w:after="120" w:line="276" w:lineRule="auto"/>
      </w:pPr>
      <w:r w:rsidRPr="00090E44">
        <w:lastRenderedPageBreak/>
        <w:t>w zakresie likwidacji barier w komunikowaniu się:</w:t>
      </w:r>
    </w:p>
    <w:p w14:paraId="20193626" w14:textId="1A783944" w:rsidR="00090E44" w:rsidRPr="00090E44" w:rsidRDefault="00090E44" w:rsidP="009636F5">
      <w:pPr>
        <w:pStyle w:val="Akapitzlist"/>
        <w:numPr>
          <w:ilvl w:val="2"/>
          <w:numId w:val="5"/>
        </w:numPr>
        <w:spacing w:after="120" w:line="276" w:lineRule="auto"/>
      </w:pPr>
      <w:r w:rsidRPr="00090E44">
        <w:t>zakup i montaż instalacji dźwiękowej i świetlnej – sygnalizacyjnej i alarmowej w</w:t>
      </w:r>
      <w:r w:rsidR="00A55540">
        <w:t> </w:t>
      </w:r>
      <w:r w:rsidRPr="00090E44">
        <w:t xml:space="preserve">pomieszczeniach budynków dostępnych dla osób </w:t>
      </w:r>
      <w:r w:rsidR="007565B3">
        <w:t xml:space="preserve">z </w:t>
      </w:r>
      <w:r w:rsidR="007565B3" w:rsidRPr="00090E44">
        <w:t>niepełnosprawn</w:t>
      </w:r>
      <w:r w:rsidR="007565B3">
        <w:t>ościami</w:t>
      </w:r>
      <w:r w:rsidRPr="00090E44">
        <w:t>,</w:t>
      </w:r>
    </w:p>
    <w:p w14:paraId="023F00BD" w14:textId="77777777" w:rsidR="00090E44" w:rsidRPr="00090E44" w:rsidRDefault="00090E44" w:rsidP="009636F5">
      <w:pPr>
        <w:pStyle w:val="Akapitzlist"/>
        <w:numPr>
          <w:ilvl w:val="2"/>
          <w:numId w:val="5"/>
        </w:numPr>
        <w:spacing w:after="120" w:line="276" w:lineRule="auto"/>
      </w:pPr>
      <w:r w:rsidRPr="00090E44">
        <w:t>zakup i montaż urządzeń wspomagających odbiór dźwięku w salach wykładowych,</w:t>
      </w:r>
    </w:p>
    <w:p w14:paraId="460BF73A" w14:textId="77777777" w:rsidR="00090E44" w:rsidRPr="00090E44" w:rsidRDefault="00090E44" w:rsidP="009636F5">
      <w:pPr>
        <w:pStyle w:val="Akapitzlist"/>
        <w:numPr>
          <w:ilvl w:val="2"/>
          <w:numId w:val="5"/>
        </w:numPr>
        <w:spacing w:after="120" w:line="276" w:lineRule="auto"/>
      </w:pPr>
      <w:r w:rsidRPr="00090E44">
        <w:t>zakup i montaż tablic z informacją pisaną i piktograficzną,</w:t>
      </w:r>
    </w:p>
    <w:p w14:paraId="54183820" w14:textId="007752ED" w:rsidR="00090E44" w:rsidRPr="00090E44" w:rsidRDefault="00090E44" w:rsidP="009636F5">
      <w:pPr>
        <w:pStyle w:val="Akapitzlist"/>
        <w:numPr>
          <w:ilvl w:val="2"/>
          <w:numId w:val="5"/>
        </w:numPr>
        <w:spacing w:after="120" w:line="276" w:lineRule="auto"/>
      </w:pPr>
      <w:r w:rsidRPr="00090E44">
        <w:t xml:space="preserve">oznakowanie wyposażenia lokali i ciągów komunikacyjnych alfabetem </w:t>
      </w:r>
      <w:r w:rsidR="009E5150">
        <w:t>Braille’a</w:t>
      </w:r>
      <w:r w:rsidRPr="00090E44">
        <w:t>, różnym kolorem lub fakturą,</w:t>
      </w:r>
    </w:p>
    <w:p w14:paraId="402DFC1E" w14:textId="77777777" w:rsidR="00090E44" w:rsidRPr="00090E44" w:rsidRDefault="00090E44" w:rsidP="009636F5">
      <w:pPr>
        <w:pStyle w:val="Akapitzlist"/>
        <w:numPr>
          <w:ilvl w:val="2"/>
          <w:numId w:val="5"/>
        </w:numPr>
        <w:spacing w:after="120" w:line="276" w:lineRule="auto"/>
      </w:pPr>
      <w:r w:rsidRPr="00090E44">
        <w:t>zakup i montaż pętli induktofonicznej, sprzętu i programów komputerowych służących komunikowaniu się, zakup i montaż wzmacniacza do telefonu.</w:t>
      </w:r>
    </w:p>
    <w:p w14:paraId="3F2DD23B" w14:textId="46F616FB" w:rsidR="00090E44" w:rsidRPr="00090E44" w:rsidRDefault="00090E44" w:rsidP="009636F5">
      <w:pPr>
        <w:pStyle w:val="Akapitzlist"/>
        <w:numPr>
          <w:ilvl w:val="0"/>
          <w:numId w:val="5"/>
        </w:numPr>
        <w:spacing w:after="120" w:line="276" w:lineRule="auto"/>
      </w:pPr>
      <w:bookmarkStart w:id="10" w:name="_Hlk167350873"/>
      <w:r w:rsidRPr="00090E44">
        <w:t>Zakres rzeczowy i finansowy robót związanych z likwidacją barier określa projekt budowlany oraz kosztorys inwestorski, ofertowy, wycena lub oferta.</w:t>
      </w:r>
    </w:p>
    <w:p w14:paraId="5BE6F846" w14:textId="0983DE2A" w:rsidR="00090E44" w:rsidRPr="00090E44" w:rsidRDefault="00090E44" w:rsidP="009636F5">
      <w:pPr>
        <w:pStyle w:val="Akapitzlist"/>
        <w:numPr>
          <w:ilvl w:val="0"/>
          <w:numId w:val="5"/>
        </w:numPr>
        <w:spacing w:after="120" w:line="276" w:lineRule="auto"/>
      </w:pPr>
      <w:bookmarkStart w:id="11" w:name="_Hlk178072076"/>
      <w:r w:rsidRPr="00090E44">
        <w:t>Do obowiązków projektodawcy należy uzyskanie uzgodnień, opinii i pozwoleń wymaganych przepisami szczególnymi oraz pozwolenia na budowę, a także zapewnienie nadzoru inwestorskiego – w koniecznych przypadkach. Koszty opracowania projektu budowlanego i</w:t>
      </w:r>
      <w:r w:rsidR="001A56ED">
        <w:t> </w:t>
      </w:r>
      <w:r w:rsidRPr="00090E44">
        <w:t>kosztorysu oraz uzyskania pozwolenia, zapewnienia nadzoru inwestorskiego, uzyskania niezbędnych uzgodnień i opinii pokrywa projektodawca</w:t>
      </w:r>
      <w:r w:rsidR="000839B8">
        <w:t xml:space="preserve">, z wyłączeniem opinii, o której mowa w </w:t>
      </w:r>
      <w:r w:rsidR="00481FA6">
        <w:t>rozdziale I ust. 4 pkt 10 lit. g</w:t>
      </w:r>
      <w:r w:rsidRPr="00090E44">
        <w:t>.</w:t>
      </w:r>
    </w:p>
    <w:bookmarkEnd w:id="11"/>
    <w:p w14:paraId="46CF8346" w14:textId="49C17602" w:rsidR="00090E44" w:rsidRPr="00090E44" w:rsidRDefault="00090E44" w:rsidP="009636F5">
      <w:pPr>
        <w:pStyle w:val="Akapitzlist"/>
        <w:numPr>
          <w:ilvl w:val="0"/>
          <w:numId w:val="5"/>
        </w:numPr>
        <w:spacing w:after="120" w:line="276" w:lineRule="auto"/>
      </w:pPr>
      <w:r w:rsidRPr="00090E44">
        <w:t>Przekroczenie kosztów ponad wysokość określoną w uznanym kosztorysie, także w</w:t>
      </w:r>
      <w:r w:rsidR="00A55540">
        <w:t> </w:t>
      </w:r>
      <w:r w:rsidRPr="00090E44">
        <w:t>przypadkach, gdy niezbędne było wykonanie dodatkowych robót budowlanych wymaganych przepisami, w tym techniczno-budowlanymi, obowiązującymi normami oraz zasadami wiedzy technicznej, beneficjent pokrywa ze środków własnych.</w:t>
      </w:r>
    </w:p>
    <w:bookmarkEnd w:id="10"/>
    <w:p w14:paraId="21EBF936" w14:textId="452EC2E3" w:rsidR="00090E44" w:rsidRPr="00C37904" w:rsidRDefault="00090E44" w:rsidP="004573F2">
      <w:pPr>
        <w:pStyle w:val="Nagwek2"/>
        <w:numPr>
          <w:ilvl w:val="0"/>
          <w:numId w:val="0"/>
        </w:numPr>
        <w:spacing w:before="240" w:after="120" w:line="276" w:lineRule="auto"/>
        <w:ind w:left="425" w:hanging="425"/>
        <w:jc w:val="left"/>
      </w:pPr>
      <w:r w:rsidRPr="00C37904">
        <w:t>III.</w:t>
      </w:r>
      <w:r w:rsidRPr="00C37904">
        <w:tab/>
      </w:r>
      <w:r w:rsidRPr="00833889">
        <w:rPr>
          <w:rFonts w:asciiTheme="minorHAnsi" w:hAnsiTheme="minorHAnsi"/>
          <w:spacing w:val="0"/>
        </w:rPr>
        <w:t>Zasady szczegółowe – obszar C (tworzenie spółdzielni socjalnych osób prawnych)</w:t>
      </w:r>
      <w:r w:rsidR="00A55540" w:rsidRPr="00833889">
        <w:rPr>
          <w:rFonts w:asciiTheme="minorHAnsi" w:hAnsiTheme="minorHAnsi"/>
          <w:spacing w:val="0"/>
        </w:rPr>
        <w:t>.</w:t>
      </w:r>
    </w:p>
    <w:p w14:paraId="74C44BDB" w14:textId="5053281D" w:rsidR="00090E44" w:rsidRPr="00090E44" w:rsidRDefault="00090E44" w:rsidP="009636F5">
      <w:pPr>
        <w:pStyle w:val="Akapitzlist"/>
        <w:numPr>
          <w:ilvl w:val="0"/>
          <w:numId w:val="6"/>
        </w:numPr>
        <w:spacing w:after="120"/>
      </w:pPr>
      <w:r w:rsidRPr="00090E44">
        <w:t>Katalog rzeczowy urządzeń, materiałów budowlanych, robót lub innych czynności, jakie mogą być objęte dofinansowaniem w ramach robót adaptacyjnych obiektu spółdzielni obejmuje w</w:t>
      </w:r>
      <w:r w:rsidR="00A55540">
        <w:t> </w:t>
      </w:r>
      <w:r w:rsidRPr="00090E44">
        <w:t>szczególności:</w:t>
      </w:r>
    </w:p>
    <w:p w14:paraId="299EF617" w14:textId="3BDD8FE5" w:rsidR="00090E44" w:rsidRPr="00090E44" w:rsidRDefault="00090E44" w:rsidP="009636F5">
      <w:pPr>
        <w:pStyle w:val="Akapitzlist"/>
        <w:numPr>
          <w:ilvl w:val="1"/>
          <w:numId w:val="6"/>
        </w:numPr>
        <w:spacing w:after="120"/>
      </w:pPr>
      <w:r w:rsidRPr="00090E44">
        <w:t>w zakresie likwidacji barier w poruszaniu się:</w:t>
      </w:r>
    </w:p>
    <w:p w14:paraId="525388A0" w14:textId="04059E86" w:rsidR="00090E44" w:rsidRPr="00090E44" w:rsidRDefault="00090E44" w:rsidP="009636F5">
      <w:pPr>
        <w:pStyle w:val="Akapitzlist"/>
        <w:numPr>
          <w:ilvl w:val="2"/>
          <w:numId w:val="6"/>
        </w:numPr>
        <w:spacing w:after="120"/>
      </w:pPr>
      <w:r w:rsidRPr="00090E44">
        <w:t xml:space="preserve">budowę lub modernizację pochylni i dojścia do budynku, zapewniających osobom </w:t>
      </w:r>
      <w:r w:rsidR="00080063">
        <w:t>z</w:t>
      </w:r>
      <w:r w:rsidR="005A1A80">
        <w:t> </w:t>
      </w:r>
      <w:r w:rsidR="00080063" w:rsidRPr="00090E44">
        <w:t>niepełnosprawn</w:t>
      </w:r>
      <w:r w:rsidR="00080063">
        <w:t>ościami</w:t>
      </w:r>
      <w:r w:rsidR="00080063" w:rsidRPr="00090E44">
        <w:t xml:space="preserve"> </w:t>
      </w:r>
      <w:r w:rsidRPr="00090E44">
        <w:t>dostęp do pomieszczeń budynku, a także wydzielenie miejsc postojowych dla pojazdów użytkowanych przez osoby</w:t>
      </w:r>
      <w:r w:rsidR="00080063">
        <w:t xml:space="preserve"> z</w:t>
      </w:r>
      <w:r w:rsidR="005A1A80">
        <w:t> </w:t>
      </w:r>
      <w:r w:rsidR="00080063" w:rsidRPr="00090E44">
        <w:t>niepełnosprawn</w:t>
      </w:r>
      <w:r w:rsidR="00080063">
        <w:t>ościami</w:t>
      </w:r>
      <w:r w:rsidRPr="00090E44">
        <w:t>, w</w:t>
      </w:r>
      <w:r w:rsidR="00A55540">
        <w:t> </w:t>
      </w:r>
      <w:r w:rsidRPr="00090E44">
        <w:t>szczególności poruszające się na wózkach inwalidzkich,</w:t>
      </w:r>
    </w:p>
    <w:p w14:paraId="69AD4BC6" w14:textId="62378DC4" w:rsidR="00090E44" w:rsidRPr="00090E44" w:rsidRDefault="00090E44" w:rsidP="009636F5">
      <w:pPr>
        <w:pStyle w:val="Akapitzlist"/>
        <w:numPr>
          <w:ilvl w:val="2"/>
          <w:numId w:val="6"/>
        </w:numPr>
        <w:spacing w:after="120"/>
      </w:pPr>
      <w:r w:rsidRPr="00090E44">
        <w:t>dostawę, zakup i montaż:</w:t>
      </w:r>
    </w:p>
    <w:p w14:paraId="3840C91E" w14:textId="77777777" w:rsidR="00090E44" w:rsidRPr="00090E44" w:rsidRDefault="00090E44" w:rsidP="009636F5">
      <w:pPr>
        <w:pStyle w:val="Akapitzlist"/>
        <w:numPr>
          <w:ilvl w:val="3"/>
          <w:numId w:val="6"/>
        </w:numPr>
        <w:spacing w:after="120"/>
      </w:pPr>
      <w:r w:rsidRPr="00090E44">
        <w:t>podnośnika,</w:t>
      </w:r>
    </w:p>
    <w:p w14:paraId="287043BD" w14:textId="77777777" w:rsidR="00090E44" w:rsidRPr="00090E44" w:rsidRDefault="00090E44" w:rsidP="009636F5">
      <w:pPr>
        <w:pStyle w:val="Akapitzlist"/>
        <w:numPr>
          <w:ilvl w:val="3"/>
          <w:numId w:val="6"/>
        </w:numPr>
        <w:spacing w:after="120"/>
      </w:pPr>
      <w:r w:rsidRPr="00090E44">
        <w:t>platformy schodowej,</w:t>
      </w:r>
    </w:p>
    <w:p w14:paraId="75E37A35" w14:textId="77777777" w:rsidR="00090E44" w:rsidRPr="00090E44" w:rsidRDefault="00090E44" w:rsidP="009636F5">
      <w:pPr>
        <w:pStyle w:val="Akapitzlist"/>
        <w:numPr>
          <w:ilvl w:val="3"/>
          <w:numId w:val="6"/>
        </w:numPr>
        <w:spacing w:after="120"/>
      </w:pPr>
      <w:r w:rsidRPr="00090E44">
        <w:t>transportera schodowego,</w:t>
      </w:r>
    </w:p>
    <w:p w14:paraId="32D42736" w14:textId="77777777" w:rsidR="00090E44" w:rsidRPr="00090E44" w:rsidRDefault="00090E44" w:rsidP="009636F5">
      <w:pPr>
        <w:pStyle w:val="Akapitzlist"/>
        <w:numPr>
          <w:ilvl w:val="3"/>
          <w:numId w:val="6"/>
        </w:numPr>
        <w:spacing w:after="120"/>
      </w:pPr>
      <w:r w:rsidRPr="00090E44">
        <w:t>windy przyściennej,</w:t>
      </w:r>
    </w:p>
    <w:p w14:paraId="2BE9B3B3" w14:textId="7E0378F5" w:rsidR="00090E44" w:rsidRPr="00090E44" w:rsidRDefault="00090E44" w:rsidP="009636F5">
      <w:pPr>
        <w:pStyle w:val="Akapitzlist"/>
        <w:numPr>
          <w:ilvl w:val="2"/>
          <w:numId w:val="6"/>
        </w:numPr>
        <w:spacing w:after="120"/>
      </w:pPr>
      <w:r w:rsidRPr="00090E44">
        <w:t>dostawę, zakup i montaż poręczy i uchwytów w ciągach komunikacyjnych oraz uchwytów ułatwiających korzystanie z urządzeń higieniczno-sanitarnych,</w:t>
      </w:r>
    </w:p>
    <w:p w14:paraId="3F9FAC39" w14:textId="5302126A" w:rsidR="00090E44" w:rsidRPr="00090E44" w:rsidRDefault="00090E44" w:rsidP="009636F5">
      <w:pPr>
        <w:pStyle w:val="Akapitzlist"/>
        <w:numPr>
          <w:ilvl w:val="2"/>
          <w:numId w:val="6"/>
        </w:numPr>
        <w:spacing w:after="120"/>
      </w:pPr>
      <w:r w:rsidRPr="00090E44">
        <w:t>roboty związane z likwidacją progów oraz przystosowaniem ciągów komunikacyjnych i innych przejść o zróżnicowanych poziomach podłogi do poruszania się na wózku inwalidzkim,</w:t>
      </w:r>
    </w:p>
    <w:p w14:paraId="6B9EEA82" w14:textId="785BEA02" w:rsidR="00090E44" w:rsidRPr="00090E44" w:rsidRDefault="00090E44" w:rsidP="009636F5">
      <w:pPr>
        <w:pStyle w:val="Akapitzlist"/>
        <w:numPr>
          <w:ilvl w:val="2"/>
          <w:numId w:val="6"/>
        </w:numPr>
        <w:spacing w:after="120"/>
      </w:pPr>
      <w:r w:rsidRPr="00090E44">
        <w:t>przystosowanie drzwi:</w:t>
      </w:r>
    </w:p>
    <w:p w14:paraId="4A977B55" w14:textId="77777777" w:rsidR="00090E44" w:rsidRPr="00090E44" w:rsidRDefault="00090E44" w:rsidP="009636F5">
      <w:pPr>
        <w:pStyle w:val="Akapitzlist"/>
        <w:numPr>
          <w:ilvl w:val="3"/>
          <w:numId w:val="6"/>
        </w:numPr>
        <w:spacing w:after="120"/>
      </w:pPr>
      <w:r w:rsidRPr="00090E44">
        <w:lastRenderedPageBreak/>
        <w:t>zakup i montaż drzwi wejściowych oraz wewnętrznych o szerokości w świetle co najmniej 90 cm,</w:t>
      </w:r>
    </w:p>
    <w:p w14:paraId="30633A55" w14:textId="77777777" w:rsidR="00090E44" w:rsidRPr="00090E44" w:rsidRDefault="00090E44" w:rsidP="009636F5">
      <w:pPr>
        <w:pStyle w:val="Akapitzlist"/>
        <w:numPr>
          <w:ilvl w:val="3"/>
          <w:numId w:val="6"/>
        </w:numPr>
        <w:spacing w:after="120"/>
      </w:pPr>
      <w:r w:rsidRPr="00090E44">
        <w:t>zakup i montaż drzwi przesuwnych,</w:t>
      </w:r>
    </w:p>
    <w:p w14:paraId="69C1892C" w14:textId="34D5FFA2" w:rsidR="00090E44" w:rsidRPr="00090E44" w:rsidRDefault="00090E44" w:rsidP="009636F5">
      <w:pPr>
        <w:pStyle w:val="Akapitzlist"/>
        <w:numPr>
          <w:ilvl w:val="2"/>
          <w:numId w:val="6"/>
        </w:numPr>
        <w:spacing w:after="120"/>
      </w:pPr>
      <w:r w:rsidRPr="00090E44">
        <w:t>przystosowanie podłoża pod wykładzinę antypoślizgową oraz zakup i ułożenie wykładziny antypoślizgowej w ciągach komunikacyjnych,</w:t>
      </w:r>
    </w:p>
    <w:p w14:paraId="40B842F6" w14:textId="456AE188" w:rsidR="00090E44" w:rsidRPr="00090E44" w:rsidRDefault="00090E44" w:rsidP="009636F5">
      <w:pPr>
        <w:pStyle w:val="Akapitzlist"/>
        <w:numPr>
          <w:ilvl w:val="2"/>
          <w:numId w:val="6"/>
        </w:numPr>
        <w:spacing w:after="120"/>
      </w:pPr>
      <w:r w:rsidRPr="00090E44">
        <w:t xml:space="preserve">dostosowanie pomieszczeń higieniczno-sanitarnych do potrzeb osób </w:t>
      </w:r>
      <w:r w:rsidR="00690EBC">
        <w:t>z</w:t>
      </w:r>
      <w:r w:rsidR="005A1A80">
        <w:t> n</w:t>
      </w:r>
      <w:r w:rsidR="00690EBC" w:rsidRPr="00090E44">
        <w:t>iepełnosprawn</w:t>
      </w:r>
      <w:r w:rsidR="00690EBC">
        <w:t>ościami</w:t>
      </w:r>
      <w:r w:rsidRPr="00090E44">
        <w:t>, a także adaptację pomieszczeń na pomieszczenia higieniczno-sanitarne – w przypadkach, gdy ze względów technicznych korzystne jest ich takie usytuowanie;</w:t>
      </w:r>
    </w:p>
    <w:p w14:paraId="77EDB95F" w14:textId="64A87B1F" w:rsidR="00090E44" w:rsidRPr="00A55540" w:rsidRDefault="00090E44" w:rsidP="009636F5">
      <w:pPr>
        <w:pStyle w:val="Akapitzlist"/>
        <w:numPr>
          <w:ilvl w:val="1"/>
          <w:numId w:val="6"/>
        </w:numPr>
        <w:spacing w:after="120"/>
        <w:rPr>
          <w:rFonts w:cstheme="minorHAnsi"/>
          <w:bCs/>
          <w:color w:val="000000"/>
          <w:spacing w:val="10"/>
          <w:szCs w:val="24"/>
        </w:rPr>
      </w:pPr>
      <w:r w:rsidRPr="00833889">
        <w:rPr>
          <w:rFonts w:cstheme="minorHAnsi"/>
          <w:bCs/>
          <w:color w:val="000000"/>
          <w:szCs w:val="24"/>
        </w:rPr>
        <w:t>w zakresie likwidacji barier w komunikowaniu się:</w:t>
      </w:r>
    </w:p>
    <w:p w14:paraId="75ED61D4" w14:textId="61F57768" w:rsidR="00090E44" w:rsidRPr="00090E44" w:rsidRDefault="00090E44" w:rsidP="009636F5">
      <w:pPr>
        <w:pStyle w:val="Akapitzlist"/>
        <w:numPr>
          <w:ilvl w:val="2"/>
          <w:numId w:val="6"/>
        </w:numPr>
        <w:spacing w:after="120"/>
      </w:pPr>
      <w:r w:rsidRPr="00090E44">
        <w:t>zakup i montaż instalacji dźwiękowej i świetlnej – sygnalizacyjnej i alarmowej w</w:t>
      </w:r>
      <w:r w:rsidR="00A55540">
        <w:t> </w:t>
      </w:r>
      <w:r w:rsidRPr="00090E44">
        <w:t xml:space="preserve">pomieszczeniach spółdzielni dostępnych dla osób </w:t>
      </w:r>
      <w:r w:rsidR="00690EBC">
        <w:t xml:space="preserve">z </w:t>
      </w:r>
      <w:r w:rsidRPr="00090E44">
        <w:t>niepełnosprawn</w:t>
      </w:r>
      <w:r w:rsidR="00690EBC">
        <w:t>ościami</w:t>
      </w:r>
      <w:r w:rsidRPr="00090E44">
        <w:t>,</w:t>
      </w:r>
    </w:p>
    <w:p w14:paraId="2ECEE6A5" w14:textId="77777777" w:rsidR="00090E44" w:rsidRPr="00090E44" w:rsidRDefault="00090E44" w:rsidP="009636F5">
      <w:pPr>
        <w:pStyle w:val="Akapitzlist"/>
        <w:numPr>
          <w:ilvl w:val="2"/>
          <w:numId w:val="6"/>
        </w:numPr>
        <w:spacing w:after="120"/>
      </w:pPr>
      <w:r w:rsidRPr="00090E44">
        <w:t>zakup i montaż urządzeń wspomagających odbiór dźwięku w pomieszczeniach spółdzielni,</w:t>
      </w:r>
    </w:p>
    <w:p w14:paraId="52731FAE" w14:textId="77777777" w:rsidR="00090E44" w:rsidRPr="00090E44" w:rsidRDefault="00090E44" w:rsidP="009636F5">
      <w:pPr>
        <w:pStyle w:val="Akapitzlist"/>
        <w:numPr>
          <w:ilvl w:val="2"/>
          <w:numId w:val="6"/>
        </w:numPr>
        <w:spacing w:after="120"/>
      </w:pPr>
      <w:r w:rsidRPr="00090E44">
        <w:t>zakup i montaż tablic z informacją pisaną i piktograficzną,</w:t>
      </w:r>
    </w:p>
    <w:p w14:paraId="25934AF3" w14:textId="4E036B56" w:rsidR="00090E44" w:rsidRPr="00090E44" w:rsidRDefault="00090E44" w:rsidP="009636F5">
      <w:pPr>
        <w:pStyle w:val="Akapitzlist"/>
        <w:numPr>
          <w:ilvl w:val="2"/>
          <w:numId w:val="6"/>
        </w:numPr>
        <w:spacing w:after="120"/>
      </w:pPr>
      <w:r w:rsidRPr="00090E44">
        <w:t>oznakowanie wyposażenia lokali i ciągów komunikacyjnych alfabetem brajla, różnym kolorem lub fakturą</w:t>
      </w:r>
      <w:r w:rsidR="004573F2">
        <w:t>,</w:t>
      </w:r>
    </w:p>
    <w:p w14:paraId="1EAF25F8" w14:textId="6081CAAC" w:rsidR="00090E44" w:rsidRPr="00090E44" w:rsidRDefault="00090E44" w:rsidP="009636F5">
      <w:pPr>
        <w:pStyle w:val="Akapitzlist"/>
        <w:numPr>
          <w:ilvl w:val="2"/>
          <w:numId w:val="6"/>
        </w:numPr>
        <w:spacing w:after="120"/>
      </w:pPr>
      <w:r w:rsidRPr="00090E44">
        <w:t>zakup i montaż pętli induktofonicznej, sprzętu i programów komputerowych służących komunikowaniu się, zakup i montaż wzmacniacza do telefonu</w:t>
      </w:r>
      <w:r w:rsidR="004573F2">
        <w:t>,</w:t>
      </w:r>
    </w:p>
    <w:p w14:paraId="40505ED4" w14:textId="20F2CB97" w:rsidR="00090E44" w:rsidRPr="00090E44" w:rsidRDefault="00090E44" w:rsidP="009636F5">
      <w:pPr>
        <w:pStyle w:val="Akapitzlist"/>
        <w:numPr>
          <w:ilvl w:val="2"/>
          <w:numId w:val="6"/>
        </w:numPr>
        <w:spacing w:after="120"/>
      </w:pPr>
      <w:r w:rsidRPr="00090E44">
        <w:t>inne roboty adaptacyjne na terenie obiektu spółdzielni uzasadnione potrzebami pracowników</w:t>
      </w:r>
      <w:r w:rsidR="00690EBC">
        <w:t xml:space="preserve"> z niepełnosprawnościami</w:t>
      </w:r>
      <w:r w:rsidRPr="00090E44">
        <w:t>.</w:t>
      </w:r>
    </w:p>
    <w:p w14:paraId="6652CCA5" w14:textId="1D792E88" w:rsidR="00090E44" w:rsidRPr="00090E44" w:rsidRDefault="00090E44" w:rsidP="009636F5">
      <w:pPr>
        <w:pStyle w:val="Akapitzlist"/>
        <w:numPr>
          <w:ilvl w:val="0"/>
          <w:numId w:val="6"/>
        </w:numPr>
        <w:spacing w:after="120"/>
      </w:pPr>
      <w:r w:rsidRPr="00090E44">
        <w:t xml:space="preserve">Zakres rzeczowy i finansowy robót budowlanych lub adaptacyjnych obiektu spółdzielni określa projekt budowlany oraz kosztorys inwestorski, ofertowy, wycena lub oferta. Projekt budowlany powinien zawierać opis dostępności dla osób </w:t>
      </w:r>
      <w:r w:rsidR="00F53F20">
        <w:t>z</w:t>
      </w:r>
      <w:r w:rsidR="00C27F79">
        <w:t> </w:t>
      </w:r>
      <w:r w:rsidR="00F53F20" w:rsidRPr="00090E44">
        <w:t>niepełnosprawn</w:t>
      </w:r>
      <w:r w:rsidR="00F53F20">
        <w:t>ościami</w:t>
      </w:r>
      <w:r w:rsidRPr="00090E44">
        <w:t>.</w:t>
      </w:r>
    </w:p>
    <w:p w14:paraId="1181C9C9" w14:textId="19289630" w:rsidR="00090E44" w:rsidRPr="00090E44" w:rsidRDefault="00090E44" w:rsidP="009636F5">
      <w:pPr>
        <w:pStyle w:val="Akapitzlist"/>
        <w:numPr>
          <w:ilvl w:val="0"/>
          <w:numId w:val="6"/>
        </w:numPr>
        <w:spacing w:after="120"/>
      </w:pPr>
      <w:r w:rsidRPr="00090E44">
        <w:t>Do obowiązków projektodawcy należy uzyskanie uzgodnień, opinii i pozwoleń wymaganych przepisami szczególnymi oraz pozwolenia na budowę, a także zapewnienie nadzoru inwestorskiego – w koniecznych przypadkach. Koszty opracowania projektu budowlanego i</w:t>
      </w:r>
      <w:r w:rsidR="001A56ED">
        <w:t> </w:t>
      </w:r>
      <w:r w:rsidRPr="00090E44">
        <w:t>kosztorysu oraz uzyskania pozwolenia, zapewnienia nadzoru inwestorskiego, uzyskania niezbędnych uzgodnień i opinii pokrywa projektodawca</w:t>
      </w:r>
      <w:r w:rsidR="00A55540">
        <w:t>,</w:t>
      </w:r>
      <w:r w:rsidR="00A55540" w:rsidRPr="00A55540">
        <w:t xml:space="preserve"> </w:t>
      </w:r>
      <w:r w:rsidR="00A55540">
        <w:t>z wyłączeniem opinii, o której mowa w rozdziale I ust. 4 pkt 11 lit. e</w:t>
      </w:r>
      <w:r w:rsidRPr="00090E44">
        <w:t>.</w:t>
      </w:r>
    </w:p>
    <w:p w14:paraId="3B26D074" w14:textId="26AC4726" w:rsidR="00090E44" w:rsidRPr="00090E44" w:rsidRDefault="00090E44" w:rsidP="009636F5">
      <w:pPr>
        <w:pStyle w:val="Akapitzlist"/>
        <w:numPr>
          <w:ilvl w:val="0"/>
          <w:numId w:val="6"/>
        </w:numPr>
        <w:spacing w:after="120"/>
      </w:pPr>
      <w:r w:rsidRPr="00090E44">
        <w:t>Przekroczenie kosztów ponad wysokość określoną w uznanym kosztorysie, także w</w:t>
      </w:r>
      <w:r w:rsidR="00A55540">
        <w:t> </w:t>
      </w:r>
      <w:r w:rsidRPr="00090E44">
        <w:t>przypadkach, gdy niezbędne było wykonanie dodatkowych robót budowlanych wymaganych przepisami, w tym techniczno-budowlanymi, obowiązującymi normami oraz zasadami wiedzy technicznej, beneficjent pokrywa ze środków własnych.</w:t>
      </w:r>
    </w:p>
    <w:p w14:paraId="5B17C0F7" w14:textId="2F427FEB" w:rsidR="00090E44" w:rsidRPr="00A55540" w:rsidRDefault="00090E44" w:rsidP="009636F5">
      <w:pPr>
        <w:pStyle w:val="Akapitzlist"/>
        <w:numPr>
          <w:ilvl w:val="0"/>
          <w:numId w:val="6"/>
        </w:numPr>
        <w:spacing w:after="120"/>
        <w:rPr>
          <w:rFonts w:eastAsia="MS Mincho"/>
        </w:rPr>
      </w:pPr>
      <w:r w:rsidRPr="00A55540">
        <w:rPr>
          <w:rFonts w:eastAsia="MS Mincho"/>
        </w:rPr>
        <w:t xml:space="preserve">Spółdzielnia socjalna osób prawnych, która w ramach projektu zatrudni przez okres co najmniej 36 miesięcy osoby </w:t>
      </w:r>
      <w:r w:rsidR="00F53F20">
        <w:rPr>
          <w:rFonts w:eastAsia="MS Mincho"/>
        </w:rPr>
        <w:t xml:space="preserve">z </w:t>
      </w:r>
      <w:r w:rsidR="00F53F20" w:rsidRPr="00A55540">
        <w:rPr>
          <w:rFonts w:eastAsia="MS Mincho"/>
        </w:rPr>
        <w:t>niepełnosprawn</w:t>
      </w:r>
      <w:r w:rsidR="00F53F20">
        <w:rPr>
          <w:rFonts w:eastAsia="MS Mincho"/>
        </w:rPr>
        <w:t>ościami</w:t>
      </w:r>
      <w:r w:rsidR="00F53F20" w:rsidRPr="00A55540">
        <w:rPr>
          <w:rFonts w:eastAsia="MS Mincho"/>
        </w:rPr>
        <w:t xml:space="preserve"> </w:t>
      </w:r>
      <w:r w:rsidRPr="00A55540">
        <w:rPr>
          <w:rFonts w:eastAsia="MS Mincho"/>
        </w:rPr>
        <w:t xml:space="preserve">bezrobotne lub poszukujące pracy i nie pozostające w zatrudnieniu, może ubiegać się, o zwrot kosztów wyposażenia przestrzeni pracy w przedmioty służące wykonywaniu czynności zgodnych </w:t>
      </w:r>
      <w:r w:rsidR="00C27F79" w:rsidRPr="00A55540">
        <w:rPr>
          <w:rFonts w:eastAsia="MS Mincho"/>
        </w:rPr>
        <w:t>z</w:t>
      </w:r>
      <w:r w:rsidR="00C27F79">
        <w:rPr>
          <w:rFonts w:eastAsia="MS Mincho"/>
        </w:rPr>
        <w:t> </w:t>
      </w:r>
      <w:r w:rsidRPr="00A55540">
        <w:rPr>
          <w:rFonts w:eastAsia="MS Mincho"/>
        </w:rPr>
        <w:t xml:space="preserve">kwalifikacjami osoby </w:t>
      </w:r>
      <w:r w:rsidR="00F53F20">
        <w:rPr>
          <w:rFonts w:eastAsia="MS Mincho"/>
        </w:rPr>
        <w:t>z</w:t>
      </w:r>
      <w:r w:rsidR="005A1A80">
        <w:rPr>
          <w:rFonts w:eastAsia="MS Mincho"/>
        </w:rPr>
        <w:t> </w:t>
      </w:r>
      <w:r w:rsidR="00F53F20" w:rsidRPr="00A55540">
        <w:rPr>
          <w:rFonts w:eastAsia="MS Mincho"/>
        </w:rPr>
        <w:t>niepełnosprawn</w:t>
      </w:r>
      <w:r w:rsidR="00F53F20">
        <w:rPr>
          <w:rFonts w:eastAsia="MS Mincho"/>
        </w:rPr>
        <w:t xml:space="preserve">ością </w:t>
      </w:r>
      <w:r w:rsidRPr="00A55540">
        <w:rPr>
          <w:rFonts w:eastAsia="MS Mincho"/>
        </w:rPr>
        <w:t xml:space="preserve">oraz w przedmioty ułatwiające jej sprawne funkcjonowanie w zakładzie pracy. Zwrotowi kosztów wyposażenia nowych miejsc pracy, mogą podlegać koszty poniesione przez projektodawcę na wyposażenie przestrzeni pracy w przedmioty pracy służące wykonywaniu czynności zgodnych z kwalifikacjami osoby </w:t>
      </w:r>
      <w:r w:rsidR="00F53F20">
        <w:rPr>
          <w:rFonts w:eastAsia="MS Mincho"/>
        </w:rPr>
        <w:t xml:space="preserve">z </w:t>
      </w:r>
      <w:r w:rsidR="00F53F20" w:rsidRPr="00A55540">
        <w:rPr>
          <w:rFonts w:eastAsia="MS Mincho"/>
        </w:rPr>
        <w:t>niepełnosprawn</w:t>
      </w:r>
      <w:r w:rsidR="00F53F20">
        <w:rPr>
          <w:rFonts w:eastAsia="MS Mincho"/>
        </w:rPr>
        <w:t>ością</w:t>
      </w:r>
      <w:r w:rsidR="00F53F20" w:rsidRPr="00A55540">
        <w:rPr>
          <w:rFonts w:eastAsia="MS Mincho"/>
        </w:rPr>
        <w:t xml:space="preserve"> </w:t>
      </w:r>
      <w:r w:rsidRPr="00A55540">
        <w:rPr>
          <w:rFonts w:eastAsia="MS Mincho"/>
        </w:rPr>
        <w:t>oraz w przedmioty ułatwiające jej sprawne funkcjonowanie w zakładzie pracy.</w:t>
      </w:r>
    </w:p>
    <w:p w14:paraId="3952A0DE" w14:textId="3A324A35" w:rsidR="00090E44" w:rsidRPr="00CC13EC" w:rsidRDefault="00090E44" w:rsidP="004573F2">
      <w:pPr>
        <w:pStyle w:val="Nagwek2"/>
        <w:numPr>
          <w:ilvl w:val="0"/>
          <w:numId w:val="0"/>
        </w:numPr>
        <w:spacing w:before="240" w:after="120" w:line="276" w:lineRule="auto"/>
        <w:ind w:left="425" w:hanging="425"/>
        <w:jc w:val="left"/>
      </w:pPr>
      <w:r w:rsidRPr="00CC13EC">
        <w:lastRenderedPageBreak/>
        <w:t>IV.</w:t>
      </w:r>
      <w:r w:rsidRPr="00CC13EC">
        <w:tab/>
      </w:r>
      <w:r w:rsidRPr="00833889">
        <w:rPr>
          <w:rFonts w:asciiTheme="minorHAnsi" w:hAnsiTheme="minorHAnsi"/>
          <w:spacing w:val="0"/>
        </w:rPr>
        <w:t>Zasady szczegółowe – obszar D (likwidacja barier transportowych)</w:t>
      </w:r>
      <w:r w:rsidR="00A55540" w:rsidRPr="00833889">
        <w:rPr>
          <w:rFonts w:asciiTheme="minorHAnsi" w:hAnsiTheme="minorHAnsi"/>
          <w:spacing w:val="0"/>
        </w:rPr>
        <w:t>.</w:t>
      </w:r>
    </w:p>
    <w:p w14:paraId="31F23606" w14:textId="2A7BABCE" w:rsidR="00090E44" w:rsidRPr="00090E44" w:rsidRDefault="00090E44" w:rsidP="009636F5">
      <w:pPr>
        <w:pStyle w:val="Akapitzlist"/>
        <w:numPr>
          <w:ilvl w:val="0"/>
          <w:numId w:val="7"/>
        </w:numPr>
        <w:spacing w:after="120"/>
      </w:pPr>
      <w:r w:rsidRPr="00090E44">
        <w:t xml:space="preserve">Dofinansowaniem objęty jest zakup następujących, fabrycznie nowych pojazdów przeznaczonych do przewozu osób </w:t>
      </w:r>
      <w:r w:rsidR="009251EE">
        <w:t xml:space="preserve">z </w:t>
      </w:r>
      <w:r w:rsidR="009251EE" w:rsidRPr="00090E44">
        <w:t>niepełnosprawn</w:t>
      </w:r>
      <w:r w:rsidR="009251EE">
        <w:t>ościami</w:t>
      </w:r>
      <w:r w:rsidRPr="00090E44">
        <w:t>:</w:t>
      </w:r>
    </w:p>
    <w:p w14:paraId="340F41B2" w14:textId="5AF8A39C" w:rsidR="00090E44" w:rsidRPr="00090E44" w:rsidRDefault="00090E44" w:rsidP="009636F5">
      <w:pPr>
        <w:pStyle w:val="Akapitzlist"/>
        <w:numPr>
          <w:ilvl w:val="1"/>
          <w:numId w:val="7"/>
        </w:numPr>
        <w:spacing w:after="120"/>
      </w:pPr>
      <w:r w:rsidRPr="00090E44">
        <w:t>samochodów osobowych, zwanych dalej „mikrobusami”, które w wersji standardowej są samochodami 9-cio miejscowymi, specjalnie przystosowanymi do przewozu osób na wózkach inwalidzkich;</w:t>
      </w:r>
    </w:p>
    <w:p w14:paraId="48582860" w14:textId="6144CB48" w:rsidR="00090E44" w:rsidRPr="00090E44" w:rsidRDefault="00090E44" w:rsidP="009636F5">
      <w:pPr>
        <w:pStyle w:val="Akapitzlist"/>
        <w:numPr>
          <w:ilvl w:val="1"/>
          <w:numId w:val="7"/>
        </w:numPr>
        <w:spacing w:after="120"/>
      </w:pPr>
      <w:r w:rsidRPr="00090E44">
        <w:t>pozostałych samochodów osobowych, zwanych dalej „mikrobusami”, które w wersji standardowej są samochodami 9-cio miejscowymi;</w:t>
      </w:r>
    </w:p>
    <w:p w14:paraId="7911B520" w14:textId="25322ED1" w:rsidR="00090E44" w:rsidRPr="00090E44" w:rsidRDefault="00090E44" w:rsidP="009636F5">
      <w:pPr>
        <w:pStyle w:val="Akapitzlist"/>
        <w:numPr>
          <w:ilvl w:val="1"/>
          <w:numId w:val="7"/>
        </w:numPr>
        <w:spacing w:after="120"/>
      </w:pPr>
      <w:r w:rsidRPr="00090E44">
        <w:t xml:space="preserve">autobusów 10-cio i więcej miejscowych, niskopodłogowych lub wyposażonych następnie w windę, podjazd albo inne urządzenia dostosowujące pojazd do przewozu osób </w:t>
      </w:r>
      <w:r w:rsidR="009251EE">
        <w:t>z</w:t>
      </w:r>
      <w:r w:rsidR="00B9602F">
        <w:t> </w:t>
      </w:r>
      <w:r w:rsidR="009251EE">
        <w:t>niepełnosprawnościami</w:t>
      </w:r>
      <w:r w:rsidRPr="00090E44">
        <w:t>, zwanych dalej „autobusami”</w:t>
      </w:r>
      <w:r w:rsidR="001A56ED">
        <w:t>;</w:t>
      </w:r>
    </w:p>
    <w:p w14:paraId="375E8D0E" w14:textId="71E808EF" w:rsidR="00090E44" w:rsidRPr="00181B9D" w:rsidRDefault="00090E44" w:rsidP="009636F5">
      <w:pPr>
        <w:pStyle w:val="Akapitzlist"/>
        <w:numPr>
          <w:ilvl w:val="1"/>
          <w:numId w:val="7"/>
        </w:numPr>
        <w:spacing w:after="120"/>
      </w:pPr>
      <w:r w:rsidRPr="00090E44">
        <w:t xml:space="preserve">lub przystosowanie posiadanych przez projektodawców pojazdów do potrzeb osób </w:t>
      </w:r>
      <w:r w:rsidR="00B9602F">
        <w:t>z </w:t>
      </w:r>
      <w:r w:rsidR="00B9602F" w:rsidRPr="00090E44">
        <w:t>niepełnosprawn</w:t>
      </w:r>
      <w:r w:rsidR="00B9602F">
        <w:t>ościami</w:t>
      </w:r>
      <w:r w:rsidR="00B9602F" w:rsidRPr="00090E44">
        <w:t xml:space="preserve"> </w:t>
      </w:r>
      <w:r w:rsidRPr="00090E44">
        <w:t xml:space="preserve">(zakup i montaż windy, podjazdu lub innego urządzenia dostosowującego </w:t>
      </w:r>
      <w:r w:rsidRPr="00181B9D">
        <w:t xml:space="preserve">pojazd do przewozu osób </w:t>
      </w:r>
      <w:r w:rsidR="000E24F4">
        <w:t xml:space="preserve">z </w:t>
      </w:r>
      <w:r w:rsidR="000E24F4" w:rsidRPr="00181B9D">
        <w:t>niepełnosprawn</w:t>
      </w:r>
      <w:r w:rsidR="000E24F4">
        <w:t>ościami</w:t>
      </w:r>
      <w:r w:rsidRPr="00181B9D">
        <w:t>).</w:t>
      </w:r>
    </w:p>
    <w:p w14:paraId="4A876BDD" w14:textId="073B18EF" w:rsidR="00E8094A" w:rsidRPr="00181B9D" w:rsidRDefault="00E8094A" w:rsidP="009636F5">
      <w:pPr>
        <w:pStyle w:val="Akapitzlist"/>
        <w:numPr>
          <w:ilvl w:val="0"/>
          <w:numId w:val="7"/>
        </w:numPr>
        <w:spacing w:after="120"/>
      </w:pPr>
      <w:r w:rsidRPr="00181B9D">
        <w:t>Za fabrycznie nowy pojazd uznaje się pojazd, o którym mowa w art. 2 pkt 10 lit. a ustawy z</w:t>
      </w:r>
      <w:r w:rsidR="001A56ED">
        <w:t> </w:t>
      </w:r>
      <w:r w:rsidRPr="00181B9D">
        <w:t>dnia 11 marca 2004 roku o podatku od towarów i usług.</w:t>
      </w:r>
    </w:p>
    <w:p w14:paraId="41561273" w14:textId="5D0E6812" w:rsidR="00090E44" w:rsidRPr="00181B9D" w:rsidRDefault="00090E44" w:rsidP="009636F5">
      <w:pPr>
        <w:pStyle w:val="Akapitzlist"/>
        <w:numPr>
          <w:ilvl w:val="0"/>
          <w:numId w:val="7"/>
        </w:numPr>
        <w:spacing w:after="120"/>
      </w:pPr>
      <w:r w:rsidRPr="00181B9D">
        <w:t>Do projektu należy dołączyć:</w:t>
      </w:r>
    </w:p>
    <w:p w14:paraId="1E0EA0BE" w14:textId="5A3F379D" w:rsidR="00090E44" w:rsidRPr="00181B9D" w:rsidRDefault="00090E44" w:rsidP="009636F5">
      <w:pPr>
        <w:pStyle w:val="Akapitzlist"/>
        <w:numPr>
          <w:ilvl w:val="1"/>
          <w:numId w:val="7"/>
        </w:numPr>
        <w:spacing w:after="120"/>
      </w:pPr>
      <w:r w:rsidRPr="00181B9D">
        <w:t>charakterystykę prowadzonej przez projektodawcę działalności;</w:t>
      </w:r>
    </w:p>
    <w:p w14:paraId="32396022" w14:textId="6DABBE6B" w:rsidR="00090E44" w:rsidRPr="00181B9D" w:rsidRDefault="00090E44" w:rsidP="009636F5">
      <w:pPr>
        <w:pStyle w:val="Akapitzlist"/>
        <w:numPr>
          <w:ilvl w:val="1"/>
          <w:numId w:val="7"/>
        </w:numPr>
        <w:spacing w:after="120"/>
      </w:pPr>
      <w:r w:rsidRPr="00181B9D">
        <w:t xml:space="preserve">charakterystykę dotychczas prowadzonych przewozów osób </w:t>
      </w:r>
      <w:r w:rsidR="00C03D81">
        <w:t>z</w:t>
      </w:r>
      <w:r w:rsidR="0055161F">
        <w:t> </w:t>
      </w:r>
      <w:r w:rsidR="00C03D81" w:rsidRPr="00181B9D">
        <w:t>niepełnosprawn</w:t>
      </w:r>
      <w:r w:rsidR="00C03D81">
        <w:t>ościami</w:t>
      </w:r>
      <w:r w:rsidRPr="00181B9D">
        <w:t>.</w:t>
      </w:r>
    </w:p>
    <w:p w14:paraId="5E29BA49" w14:textId="1587D539" w:rsidR="00090E44" w:rsidRPr="00181B9D" w:rsidRDefault="00090E44" w:rsidP="009521D9">
      <w:pPr>
        <w:pStyle w:val="Nagwek2"/>
        <w:numPr>
          <w:ilvl w:val="0"/>
          <w:numId w:val="0"/>
        </w:numPr>
        <w:spacing w:before="240" w:after="120" w:line="276" w:lineRule="auto"/>
        <w:ind w:left="425" w:hanging="425"/>
        <w:jc w:val="left"/>
        <w:rPr>
          <w:rFonts w:asciiTheme="minorHAnsi" w:hAnsiTheme="minorHAnsi" w:cstheme="minorHAnsi"/>
          <w:color w:val="000000"/>
          <w:szCs w:val="32"/>
        </w:rPr>
      </w:pPr>
      <w:r w:rsidRPr="00181B9D">
        <w:rPr>
          <w:rFonts w:asciiTheme="minorHAnsi" w:hAnsiTheme="minorHAnsi" w:cstheme="minorHAnsi"/>
          <w:color w:val="000000"/>
          <w:szCs w:val="32"/>
        </w:rPr>
        <w:t>V.</w:t>
      </w:r>
      <w:r w:rsidRPr="00181B9D">
        <w:rPr>
          <w:rFonts w:asciiTheme="minorHAnsi" w:hAnsiTheme="minorHAnsi" w:cstheme="minorHAnsi"/>
          <w:color w:val="000000"/>
          <w:szCs w:val="32"/>
        </w:rPr>
        <w:tab/>
      </w:r>
      <w:r w:rsidRPr="00833889">
        <w:rPr>
          <w:rFonts w:asciiTheme="minorHAnsi" w:hAnsiTheme="minorHAnsi" w:cstheme="minorHAnsi"/>
          <w:color w:val="000000"/>
          <w:spacing w:val="0"/>
          <w:szCs w:val="32"/>
        </w:rPr>
        <w:t>Zasady szczegółowe – obszar F (utworzenie</w:t>
      </w:r>
      <w:r w:rsidR="00221457" w:rsidRPr="00833889">
        <w:rPr>
          <w:rFonts w:asciiTheme="minorHAnsi" w:hAnsiTheme="minorHAnsi" w:cstheme="minorHAnsi"/>
          <w:color w:val="000000"/>
          <w:spacing w:val="0"/>
          <w:szCs w:val="32"/>
        </w:rPr>
        <w:t xml:space="preserve"> warsztatów terapii zajęciowej</w:t>
      </w:r>
      <w:r w:rsidRPr="00833889">
        <w:rPr>
          <w:rFonts w:asciiTheme="minorHAnsi" w:hAnsiTheme="minorHAnsi" w:cstheme="minorHAnsi"/>
          <w:color w:val="000000"/>
          <w:spacing w:val="0"/>
          <w:szCs w:val="32"/>
        </w:rPr>
        <w:t xml:space="preserve"> / remont lub modernizacj</w:t>
      </w:r>
      <w:r w:rsidR="00221457" w:rsidRPr="00833889">
        <w:rPr>
          <w:rFonts w:asciiTheme="minorHAnsi" w:hAnsiTheme="minorHAnsi" w:cstheme="minorHAnsi"/>
          <w:color w:val="000000"/>
          <w:spacing w:val="0"/>
          <w:szCs w:val="32"/>
        </w:rPr>
        <w:t>a</w:t>
      </w:r>
      <w:r w:rsidRPr="00833889">
        <w:rPr>
          <w:rFonts w:asciiTheme="minorHAnsi" w:hAnsiTheme="minorHAnsi" w:cstheme="minorHAnsi"/>
          <w:color w:val="000000"/>
          <w:spacing w:val="0"/>
          <w:szCs w:val="32"/>
        </w:rPr>
        <w:t xml:space="preserve"> warsztatów terapii zajęciowej</w:t>
      </w:r>
      <w:r w:rsidR="00221457" w:rsidRPr="00833889">
        <w:rPr>
          <w:rFonts w:asciiTheme="minorHAnsi" w:hAnsiTheme="minorHAnsi" w:cstheme="minorHAnsi"/>
          <w:color w:val="000000"/>
          <w:spacing w:val="0"/>
          <w:szCs w:val="32"/>
        </w:rPr>
        <w:t>, środowiskowych domów samopomocy lub zakładów aktywności zawodowej</w:t>
      </w:r>
      <w:r w:rsidRPr="00833889">
        <w:rPr>
          <w:rFonts w:asciiTheme="minorHAnsi" w:hAnsiTheme="minorHAnsi" w:cstheme="minorHAnsi"/>
          <w:color w:val="000000"/>
          <w:spacing w:val="0"/>
          <w:szCs w:val="32"/>
        </w:rPr>
        <w:t>)</w:t>
      </w:r>
      <w:r w:rsidR="001A56ED" w:rsidRPr="00833889">
        <w:rPr>
          <w:rFonts w:asciiTheme="minorHAnsi" w:hAnsiTheme="minorHAnsi" w:cstheme="minorHAnsi"/>
          <w:color w:val="000000"/>
          <w:spacing w:val="0"/>
          <w:szCs w:val="32"/>
        </w:rPr>
        <w:t>.</w:t>
      </w:r>
    </w:p>
    <w:p w14:paraId="01DC7CBB" w14:textId="7945575D" w:rsidR="00090E44" w:rsidRPr="00181B9D" w:rsidRDefault="00090E44" w:rsidP="009636F5">
      <w:pPr>
        <w:pStyle w:val="Akapitzlist"/>
        <w:numPr>
          <w:ilvl w:val="0"/>
          <w:numId w:val="8"/>
        </w:numPr>
        <w:spacing w:after="120"/>
      </w:pPr>
      <w:r w:rsidRPr="00181B9D">
        <w:t xml:space="preserve">Przy udzielaniu dofinansowania na pokrycie kosztów utworzenia warsztatów terapii zajęciowej stosuje się odpowiednio postanowienia </w:t>
      </w:r>
      <w:r w:rsidR="009521D9">
        <w:t>r</w:t>
      </w:r>
      <w:r w:rsidRPr="00181B9D">
        <w:t>ozporządzenia Ministra Gospodarki, Pracy i Polityki Społecznej z dnia 25 marca 2004 roku w sprawie warsztatów terapii zajęciowej, przy zachowaniu warunków udzielania pomocy określonych w programie i procedurach realizacji programu.</w:t>
      </w:r>
    </w:p>
    <w:p w14:paraId="02A9CF3B" w14:textId="06E7EAA1" w:rsidR="00090E44" w:rsidRPr="00181B9D" w:rsidRDefault="00090E44" w:rsidP="009636F5">
      <w:pPr>
        <w:pStyle w:val="Akapitzlist"/>
        <w:numPr>
          <w:ilvl w:val="0"/>
          <w:numId w:val="8"/>
        </w:numPr>
        <w:spacing w:after="120"/>
      </w:pPr>
      <w:r w:rsidRPr="00181B9D">
        <w:t>Dofinansowanie na pokrycie kosztów remontu albo modernizacji istniejącego warsztatu terapii zajęciowej</w:t>
      </w:r>
      <w:r w:rsidR="00221457" w:rsidRPr="00181B9D">
        <w:t>, środowiskowego domu samopomocy lub zakładu aktywności zawodowej</w:t>
      </w:r>
      <w:r w:rsidRPr="00181B9D">
        <w:t xml:space="preserve"> może obejmować w szczególności: prace adaptacyjne, remontowe, modernizację lub rozbudowę obiektu oraz zakup niezbędnego wyposażenia.</w:t>
      </w:r>
    </w:p>
    <w:p w14:paraId="477FADE0" w14:textId="74358C1C" w:rsidR="00090E44" w:rsidRPr="00181B9D" w:rsidRDefault="00090E44" w:rsidP="009636F5">
      <w:pPr>
        <w:pStyle w:val="Akapitzlist"/>
        <w:numPr>
          <w:ilvl w:val="0"/>
          <w:numId w:val="8"/>
        </w:numPr>
        <w:spacing w:after="120"/>
      </w:pPr>
      <w:r w:rsidRPr="00181B9D">
        <w:t>Do obowiązków projektodawcy należy uzyskanie uzgodnień, opinii i pozwoleń wymaganych przepisami szczególnymi oraz pozwolenia na budowę, a także zapewnienie nadzoru inwestorskiego – w koniecznych przypadkach. Koszty opracowania projektu budowlanego i</w:t>
      </w:r>
      <w:r w:rsidR="001A56ED">
        <w:t> </w:t>
      </w:r>
      <w:r w:rsidRPr="00181B9D">
        <w:t>kosztorysu oraz uzyskania pozwolenia, zapewnienia nadzoru inwestorskiego, uzyskania niezbędnych uzgodnień i opinii pokrywa projektodawca</w:t>
      </w:r>
      <w:r w:rsidR="001A56ED">
        <w:t>, z wyłączeniem opinii, o której mowa w rozdziale I ust.</w:t>
      </w:r>
      <w:r w:rsidR="009521D9">
        <w:t xml:space="preserve"> </w:t>
      </w:r>
      <w:r w:rsidR="001A56ED">
        <w:t>4 pkt 12 lit. c</w:t>
      </w:r>
      <w:r w:rsidRPr="00181B9D">
        <w:t>.</w:t>
      </w:r>
    </w:p>
    <w:p w14:paraId="083E57FE" w14:textId="63705113" w:rsidR="00090E44" w:rsidRPr="00181B9D" w:rsidRDefault="00090E44" w:rsidP="00833889">
      <w:pPr>
        <w:pStyle w:val="Nagwek2"/>
        <w:keepLines/>
        <w:numPr>
          <w:ilvl w:val="0"/>
          <w:numId w:val="0"/>
        </w:numPr>
        <w:spacing w:before="240" w:after="120" w:line="276" w:lineRule="auto"/>
        <w:ind w:left="425" w:hanging="425"/>
        <w:jc w:val="left"/>
        <w:rPr>
          <w:rFonts w:asciiTheme="minorHAnsi" w:hAnsiTheme="minorHAnsi" w:cstheme="minorHAnsi"/>
          <w:color w:val="000000"/>
          <w:szCs w:val="32"/>
        </w:rPr>
      </w:pPr>
      <w:r w:rsidRPr="00181B9D">
        <w:rPr>
          <w:rFonts w:asciiTheme="minorHAnsi" w:hAnsiTheme="minorHAnsi" w:cstheme="minorHAnsi"/>
          <w:color w:val="000000"/>
          <w:szCs w:val="32"/>
        </w:rPr>
        <w:lastRenderedPageBreak/>
        <w:t>VI.</w:t>
      </w:r>
      <w:r w:rsidRPr="00181B9D">
        <w:rPr>
          <w:rFonts w:asciiTheme="minorHAnsi" w:hAnsiTheme="minorHAnsi" w:cstheme="minorHAnsi"/>
          <w:color w:val="000000"/>
          <w:szCs w:val="32"/>
        </w:rPr>
        <w:tab/>
      </w:r>
      <w:r w:rsidRPr="00833889">
        <w:rPr>
          <w:rFonts w:asciiTheme="minorHAnsi" w:hAnsiTheme="minorHAnsi" w:cstheme="minorHAnsi"/>
          <w:color w:val="000000"/>
          <w:spacing w:val="0"/>
          <w:szCs w:val="32"/>
        </w:rPr>
        <w:t xml:space="preserve">Zasady szczegółowe – obszar G (skierowanie do powiatów poza algorytmem dodatkowych środków na finansowanie zadań ustawowych dotyczących rehabilitacji zawodowej osób </w:t>
      </w:r>
      <w:r w:rsidR="000601F2">
        <w:rPr>
          <w:rFonts w:asciiTheme="minorHAnsi" w:hAnsiTheme="minorHAnsi" w:cstheme="minorHAnsi"/>
          <w:color w:val="000000"/>
          <w:spacing w:val="0"/>
          <w:szCs w:val="32"/>
        </w:rPr>
        <w:t>z</w:t>
      </w:r>
      <w:r w:rsidR="0055161F">
        <w:rPr>
          <w:rFonts w:asciiTheme="minorHAnsi" w:hAnsiTheme="minorHAnsi" w:cstheme="minorHAnsi"/>
          <w:color w:val="000000"/>
          <w:spacing w:val="0"/>
          <w:szCs w:val="32"/>
        </w:rPr>
        <w:t> </w:t>
      </w:r>
      <w:r w:rsidR="000601F2" w:rsidRPr="00833889">
        <w:rPr>
          <w:rFonts w:asciiTheme="minorHAnsi" w:hAnsiTheme="minorHAnsi" w:cstheme="minorHAnsi"/>
          <w:color w:val="000000"/>
          <w:spacing w:val="0"/>
          <w:szCs w:val="32"/>
        </w:rPr>
        <w:t>niepełnosprawn</w:t>
      </w:r>
      <w:r w:rsidR="000601F2">
        <w:rPr>
          <w:rFonts w:asciiTheme="minorHAnsi" w:hAnsiTheme="minorHAnsi" w:cstheme="minorHAnsi"/>
          <w:color w:val="000000"/>
          <w:spacing w:val="0"/>
          <w:szCs w:val="32"/>
        </w:rPr>
        <w:t>ościami</w:t>
      </w:r>
      <w:r w:rsidRPr="00833889">
        <w:rPr>
          <w:rFonts w:asciiTheme="minorHAnsi" w:hAnsiTheme="minorHAnsi" w:cstheme="minorHAnsi"/>
          <w:color w:val="000000"/>
          <w:spacing w:val="0"/>
          <w:szCs w:val="32"/>
        </w:rPr>
        <w:t>)</w:t>
      </w:r>
      <w:r w:rsidR="001A56ED" w:rsidRPr="00833889">
        <w:rPr>
          <w:rFonts w:asciiTheme="minorHAnsi" w:hAnsiTheme="minorHAnsi" w:cstheme="minorHAnsi"/>
          <w:color w:val="000000"/>
          <w:spacing w:val="0"/>
          <w:szCs w:val="32"/>
        </w:rPr>
        <w:t>.</w:t>
      </w:r>
    </w:p>
    <w:p w14:paraId="5AC27381" w14:textId="70FACED0" w:rsidR="00090E44" w:rsidRPr="00181B9D" w:rsidRDefault="00090E44" w:rsidP="00833889">
      <w:pPr>
        <w:keepLines/>
        <w:spacing w:after="120" w:line="276" w:lineRule="auto"/>
        <w:rPr>
          <w:b/>
        </w:rPr>
      </w:pPr>
      <w:r w:rsidRPr="00181B9D">
        <w:t>Przy udzielaniu dofinansowań ze środków otrzymanych w ramach obszaru G programu powiat stosuje odpowiednio postanowienia art. 11, 12a, 13, 26, 26d, 26e, 26g, 40 oraz art. 41 ustawy z</w:t>
      </w:r>
      <w:r w:rsidR="001A56ED">
        <w:t> </w:t>
      </w:r>
      <w:r w:rsidRPr="00181B9D">
        <w:t>dnia 27 sierpnia 1997 r. o rehabilitacji zawodowej i społecznej oraz zatrudnianiu osób niepełnosprawnych oraz odpowiednio akty wykonawcze do wyżej wymienionej ustawy.</w:t>
      </w:r>
    </w:p>
    <w:p w14:paraId="70D5F999" w14:textId="377C9F82" w:rsidR="00090E44" w:rsidRPr="00833889" w:rsidRDefault="00090E44" w:rsidP="001A56ED">
      <w:pPr>
        <w:pStyle w:val="Nagwek2"/>
        <w:tabs>
          <w:tab w:val="clear" w:pos="576"/>
          <w:tab w:val="left" w:pos="0"/>
        </w:tabs>
        <w:spacing w:before="240" w:after="120" w:line="276" w:lineRule="auto"/>
        <w:ind w:left="284" w:hanging="284"/>
        <w:jc w:val="left"/>
        <w:rPr>
          <w:rFonts w:asciiTheme="minorHAnsi" w:hAnsiTheme="minorHAnsi" w:cstheme="minorHAnsi"/>
          <w:color w:val="000000"/>
          <w:spacing w:val="0"/>
          <w:szCs w:val="32"/>
        </w:rPr>
      </w:pPr>
      <w:r w:rsidRPr="00833889">
        <w:rPr>
          <w:rFonts w:asciiTheme="minorHAnsi" w:hAnsiTheme="minorHAnsi" w:cstheme="minorHAnsi"/>
          <w:color w:val="000000"/>
          <w:spacing w:val="0"/>
          <w:szCs w:val="32"/>
        </w:rPr>
        <w:t>VII.</w:t>
      </w:r>
      <w:r w:rsidRPr="00833889">
        <w:rPr>
          <w:rFonts w:asciiTheme="minorHAnsi" w:hAnsiTheme="minorHAnsi" w:cstheme="minorHAnsi"/>
          <w:color w:val="000000"/>
          <w:spacing w:val="0"/>
          <w:szCs w:val="32"/>
        </w:rPr>
        <w:tab/>
        <w:t>Dofinansowanie projektów</w:t>
      </w:r>
      <w:r w:rsidR="001A56ED" w:rsidRPr="00833889">
        <w:rPr>
          <w:rFonts w:asciiTheme="minorHAnsi" w:hAnsiTheme="minorHAnsi" w:cstheme="minorHAnsi"/>
          <w:color w:val="000000"/>
          <w:spacing w:val="0"/>
          <w:szCs w:val="32"/>
        </w:rPr>
        <w:t>.</w:t>
      </w:r>
    </w:p>
    <w:p w14:paraId="5BD54556" w14:textId="0217FFFA" w:rsidR="00090E44" w:rsidRPr="00181B9D" w:rsidRDefault="00090E44" w:rsidP="009636F5">
      <w:pPr>
        <w:pStyle w:val="Akapitzlist"/>
        <w:numPr>
          <w:ilvl w:val="0"/>
          <w:numId w:val="9"/>
        </w:numPr>
        <w:spacing w:after="120" w:line="276" w:lineRule="auto"/>
      </w:pPr>
      <w:r w:rsidRPr="00181B9D">
        <w:t>Po przyznaniu samorządowi powiatowemu środków Funduszu na dofinansowanie projektów, w ramach programu i zawarciu umowy z Funduszem realizator programu zawiera z</w:t>
      </w:r>
      <w:r w:rsidR="001A56ED">
        <w:t> </w:t>
      </w:r>
      <w:r w:rsidRPr="00181B9D">
        <w:t>beneficjentami umowy określające w szczególności:</w:t>
      </w:r>
    </w:p>
    <w:p w14:paraId="1FD1DDAB" w14:textId="77777777" w:rsidR="00090E44" w:rsidRPr="00181B9D" w:rsidRDefault="00090E44" w:rsidP="009636F5">
      <w:pPr>
        <w:pStyle w:val="Akapitzlist"/>
        <w:numPr>
          <w:ilvl w:val="1"/>
          <w:numId w:val="9"/>
        </w:numPr>
        <w:spacing w:after="120" w:line="276" w:lineRule="auto"/>
      </w:pPr>
      <w:r w:rsidRPr="00181B9D">
        <w:t>kwotę dofinansowania ze środków PFRON i jej przeznaczenie;</w:t>
      </w:r>
    </w:p>
    <w:p w14:paraId="5131B266" w14:textId="77777777" w:rsidR="00090E44" w:rsidRPr="00181B9D" w:rsidRDefault="00090E44" w:rsidP="009636F5">
      <w:pPr>
        <w:pStyle w:val="Akapitzlist"/>
        <w:numPr>
          <w:ilvl w:val="1"/>
          <w:numId w:val="9"/>
        </w:numPr>
        <w:spacing w:after="120" w:line="276" w:lineRule="auto"/>
      </w:pPr>
      <w:r w:rsidRPr="00181B9D">
        <w:t>sposób przekazania dofinansowania;</w:t>
      </w:r>
    </w:p>
    <w:p w14:paraId="7A95E59E" w14:textId="29905358" w:rsidR="00090E44" w:rsidRPr="00181B9D" w:rsidRDefault="00090E44" w:rsidP="009636F5">
      <w:pPr>
        <w:pStyle w:val="Akapitzlist"/>
        <w:numPr>
          <w:ilvl w:val="1"/>
          <w:numId w:val="9"/>
        </w:numPr>
        <w:spacing w:after="120" w:line="276" w:lineRule="auto"/>
      </w:pPr>
      <w:r w:rsidRPr="00181B9D">
        <w:t>warunki i termin zwrotu dofinansowania w przypadku niewywiązania się z postanowień umowy;</w:t>
      </w:r>
    </w:p>
    <w:p w14:paraId="6396D42F" w14:textId="77777777" w:rsidR="00090E44" w:rsidRPr="00181B9D" w:rsidRDefault="00090E44" w:rsidP="009636F5">
      <w:pPr>
        <w:pStyle w:val="Akapitzlist"/>
        <w:numPr>
          <w:ilvl w:val="1"/>
          <w:numId w:val="9"/>
        </w:numPr>
        <w:spacing w:after="120" w:line="276" w:lineRule="auto"/>
      </w:pPr>
      <w:r w:rsidRPr="00181B9D">
        <w:t>termin i sposób rozliczenia środków przekazanych przez realizatora programu;</w:t>
      </w:r>
    </w:p>
    <w:p w14:paraId="2C56FD98" w14:textId="77777777" w:rsidR="00090E44" w:rsidRPr="00181B9D" w:rsidRDefault="00090E44" w:rsidP="009636F5">
      <w:pPr>
        <w:pStyle w:val="Akapitzlist"/>
        <w:numPr>
          <w:ilvl w:val="1"/>
          <w:numId w:val="9"/>
        </w:numPr>
        <w:spacing w:after="120" w:line="276" w:lineRule="auto"/>
      </w:pPr>
      <w:r w:rsidRPr="00181B9D">
        <w:t>zasady sprawowania kontroli nad wykorzystaniem środków PFRON przekazanych na realizację projektu;</w:t>
      </w:r>
    </w:p>
    <w:p w14:paraId="204B86FD" w14:textId="77777777" w:rsidR="00090E44" w:rsidRPr="00181B9D" w:rsidRDefault="00090E44" w:rsidP="009636F5">
      <w:pPr>
        <w:pStyle w:val="Akapitzlist"/>
        <w:numPr>
          <w:ilvl w:val="1"/>
          <w:numId w:val="9"/>
        </w:numPr>
        <w:spacing w:after="120" w:line="276" w:lineRule="auto"/>
      </w:pPr>
      <w:r w:rsidRPr="00181B9D">
        <w:t>zobowiązania beneficjenta.</w:t>
      </w:r>
    </w:p>
    <w:p w14:paraId="0C86586D" w14:textId="36634464" w:rsidR="00090E44" w:rsidRPr="00181B9D" w:rsidRDefault="00090E44" w:rsidP="009636F5">
      <w:pPr>
        <w:pStyle w:val="Akapitzlist"/>
        <w:numPr>
          <w:ilvl w:val="0"/>
          <w:numId w:val="9"/>
        </w:numPr>
        <w:spacing w:after="120" w:line="276" w:lineRule="auto"/>
      </w:pPr>
      <w:r w:rsidRPr="00181B9D">
        <w:t>Środki finansowe przekazywane są, zgodnie z zasadami przyjętymi w umowie o realizację projektu, zawartej pomiędzy realizatorem programu a beneficjentem lub Funduszem a</w:t>
      </w:r>
      <w:r w:rsidR="001A56ED">
        <w:t> </w:t>
      </w:r>
      <w:r w:rsidRPr="00181B9D">
        <w:t>jednostką samorządu powiatowego, będącą beneficjentem.</w:t>
      </w:r>
    </w:p>
    <w:p w14:paraId="18FB1023" w14:textId="2659933B" w:rsidR="00090E44" w:rsidRPr="00181B9D" w:rsidRDefault="00090E44" w:rsidP="009636F5">
      <w:pPr>
        <w:pStyle w:val="Akapitzlist"/>
        <w:numPr>
          <w:ilvl w:val="0"/>
          <w:numId w:val="9"/>
        </w:numPr>
        <w:spacing w:after="120" w:line="276" w:lineRule="auto"/>
      </w:pPr>
      <w:r w:rsidRPr="00181B9D">
        <w:t>Środki finansowe, o których mowa w ust. 2, przekazywane będą przelewem na rachunek bankowy beneficjenta lub wystawcy dokumentów rozliczeniowych, po przedłożeniu przez beneficjenta u realizatora programu odpowiednich dokumentów rozliczeniowych, potwierdzających wysokość poniesionych kosztów (faktur VAT za zakupiony sprzęt, urządzenia, pojazdy lub wykonane usługi, a w </w:t>
      </w:r>
      <w:proofErr w:type="gramStart"/>
      <w:r w:rsidRPr="00181B9D">
        <w:t>przypadku</w:t>
      </w:r>
      <w:proofErr w:type="gramEnd"/>
      <w:r w:rsidRPr="00181B9D">
        <w:t xml:space="preserve"> gdy nie jest możliwe wystawienie faktury VAT innych dokumentów finansowych). Dokumenty te beneficjent przedkłada do wglądu wraz z ich kserokopiami poświadczonymi za zgodność z oryginałem oraz w przypadku refundacji kosztów z dowodami zapłaty.</w:t>
      </w:r>
    </w:p>
    <w:p w14:paraId="5F43971B" w14:textId="01729D4B" w:rsidR="00E8094A" w:rsidRPr="00181B9D" w:rsidRDefault="00E8094A" w:rsidP="009636F5">
      <w:pPr>
        <w:pStyle w:val="Akapitzlist"/>
        <w:numPr>
          <w:ilvl w:val="0"/>
          <w:numId w:val="9"/>
        </w:numPr>
        <w:spacing w:after="120" w:line="276" w:lineRule="auto"/>
      </w:pPr>
      <w:r w:rsidRPr="00181B9D">
        <w:rPr>
          <w:rStyle w:val="ui-provider"/>
        </w:rPr>
        <w:t>W przypadku, gdy Beneficjent przedłoży dokumenty, o których mowa w ust</w:t>
      </w:r>
      <w:r w:rsidR="009521D9">
        <w:rPr>
          <w:rStyle w:val="ui-provider"/>
        </w:rPr>
        <w:t>.</w:t>
      </w:r>
      <w:r w:rsidRPr="00181B9D">
        <w:rPr>
          <w:rStyle w:val="ui-provider"/>
        </w:rPr>
        <w:t xml:space="preserve"> </w:t>
      </w:r>
      <w:r w:rsidR="001A56ED">
        <w:rPr>
          <w:rStyle w:val="ui-provider"/>
        </w:rPr>
        <w:t>3</w:t>
      </w:r>
      <w:r w:rsidRPr="00181B9D">
        <w:rPr>
          <w:rStyle w:val="ui-provider"/>
        </w:rPr>
        <w:t xml:space="preserve"> wystawione</w:t>
      </w:r>
      <w:r w:rsidR="003E7D08" w:rsidRPr="00181B9D">
        <w:rPr>
          <w:rStyle w:val="ui-provider"/>
        </w:rPr>
        <w:t xml:space="preserve"> </w:t>
      </w:r>
      <w:r w:rsidRPr="00181B9D">
        <w:rPr>
          <w:rStyle w:val="ui-provider"/>
        </w:rPr>
        <w:t>w</w:t>
      </w:r>
      <w:r w:rsidR="009521D9">
        <w:rPr>
          <w:rStyle w:val="ui-provider"/>
        </w:rPr>
        <w:t> </w:t>
      </w:r>
      <w:r w:rsidRPr="00181B9D">
        <w:rPr>
          <w:rStyle w:val="ui-provider"/>
        </w:rPr>
        <w:t>języku innym niż język polski, w których walutą rozliczeniową jest waluta inna niż polski złoty (PLN), zobowiązany jest do przedłożenia tłumaczenia tych dokumentów na język polski przez tłumacza przysięgłego (PFRON nie refunduje kosztów związanych z tłumaczeniem tych dokumentów). Płatność przez PFRON kwoty dofinansowania może nastąpić wówczas według kursu sprzedaży danej waluty w Banku Gospodarstwa Krajowego z dnia wystawienia faktury.</w:t>
      </w:r>
    </w:p>
    <w:p w14:paraId="72A6CD94" w14:textId="54E21B87" w:rsidR="00090E44" w:rsidRPr="00090E44" w:rsidRDefault="00090E44" w:rsidP="009636F5">
      <w:pPr>
        <w:pStyle w:val="Akapitzlist"/>
        <w:numPr>
          <w:ilvl w:val="0"/>
          <w:numId w:val="9"/>
        </w:numPr>
        <w:spacing w:after="120" w:line="276" w:lineRule="auto"/>
      </w:pPr>
      <w:r w:rsidRPr="00090E44">
        <w:t xml:space="preserve">W </w:t>
      </w:r>
      <w:proofErr w:type="gramStart"/>
      <w:r w:rsidRPr="00090E44">
        <w:t>sytuacji</w:t>
      </w:r>
      <w:proofErr w:type="gramEnd"/>
      <w:r w:rsidRPr="00090E44">
        <w:t xml:space="preserve"> gdy w kwocie dofinansowania przewidziano środki na dofinansowanie projektów o</w:t>
      </w:r>
      <w:r w:rsidR="001A56ED">
        <w:t> </w:t>
      </w:r>
      <w:r w:rsidRPr="00090E44">
        <w:t>charakterze budowlanym przekazanie środków PFRON następuje po przedłożeniu dokumentów rozliczeniowych, o których mowa w ust. 3 oraz:</w:t>
      </w:r>
    </w:p>
    <w:p w14:paraId="04298FD2" w14:textId="181FA116" w:rsidR="00090E44" w:rsidRPr="00090E44" w:rsidRDefault="00090E44" w:rsidP="009636F5">
      <w:pPr>
        <w:pStyle w:val="Akapitzlist"/>
        <w:numPr>
          <w:ilvl w:val="1"/>
          <w:numId w:val="9"/>
        </w:numPr>
        <w:spacing w:after="120" w:line="276" w:lineRule="auto"/>
      </w:pPr>
      <w:r w:rsidRPr="00090E44">
        <w:lastRenderedPageBreak/>
        <w:t>protokołu odbioru robót, podpisanego przez wykonawcę, inspektora nadzoru inwestorskiego (jeżeli był ustanowiony) i użytkownika a w przypadku urządzeń dźwigowych również protokołu dopuszczenia urządzenia do eksploatacji</w:t>
      </w:r>
      <w:r w:rsidR="001A56ED">
        <w:t>;</w:t>
      </w:r>
    </w:p>
    <w:p w14:paraId="497F11E0" w14:textId="646C7F5C" w:rsidR="00090E44" w:rsidRPr="00090E44" w:rsidRDefault="00090E44" w:rsidP="009636F5">
      <w:pPr>
        <w:pStyle w:val="Akapitzlist"/>
        <w:numPr>
          <w:ilvl w:val="1"/>
          <w:numId w:val="9"/>
        </w:numPr>
        <w:spacing w:after="120" w:line="276" w:lineRule="auto"/>
      </w:pPr>
      <w:r w:rsidRPr="00090E44">
        <w:t>kosztorysu ofertowego (jeżeli roboty zostały wykonane w pełnym zakresie na podstawie umowy ryczałtowej) lub kosztorysu powykonawczego sporządzonego zgodnie z</w:t>
      </w:r>
      <w:r w:rsidR="001A56ED">
        <w:t> </w:t>
      </w:r>
      <w:r w:rsidRPr="00090E44">
        <w:t>obowiązującymi przepisami, sprawdzonego pod względem zgodności z obowiązującymi normami, cenami i obmiarem robót i zaakceptowanego przez inspektora nadzoru inwestorskiego (jeżeli był ustanowiony) lub wykonawcę w formie zapisu: „określony w</w:t>
      </w:r>
      <w:r w:rsidR="009521D9">
        <w:t> </w:t>
      </w:r>
      <w:r w:rsidRPr="00090E44">
        <w:t>kosztorysie zakres prac został wykonany” oraz dokumentu potwierdzającego dopuszczenie obiektu do użytkowania (o ile jest wymagany).</w:t>
      </w:r>
    </w:p>
    <w:p w14:paraId="2ADDAD1F" w14:textId="113AD69B" w:rsidR="00090E44" w:rsidRPr="00090E44" w:rsidRDefault="00090E44" w:rsidP="009636F5">
      <w:pPr>
        <w:pStyle w:val="Akapitzlist"/>
        <w:numPr>
          <w:ilvl w:val="0"/>
          <w:numId w:val="9"/>
        </w:numPr>
        <w:tabs>
          <w:tab w:val="left" w:leader="dot" w:pos="4962"/>
        </w:tabs>
        <w:spacing w:after="120" w:line="276" w:lineRule="auto"/>
      </w:pPr>
      <w:r w:rsidRPr="00090E44">
        <w:t xml:space="preserve">Przedłożone dokumenty rozliczeniowe, muszą być sprawdzone pod względem merytorycznym, rachunkowym, formalnoprawnym i opatrzone klauzulą „płatne/zrefundowane ze środków PFRON pochodzących z „Programu wyrównywania różnic między regionami III” w wysokości </w:t>
      </w:r>
      <w:r w:rsidR="003E7D08">
        <w:tab/>
      </w:r>
      <w:r w:rsidRPr="00090E44">
        <w:t>”</w:t>
      </w:r>
      <w:r w:rsidR="009521D9">
        <w:t>.</w:t>
      </w:r>
    </w:p>
    <w:p w14:paraId="15474393" w14:textId="3D34FBDA" w:rsidR="00090E44" w:rsidRPr="00090E44" w:rsidRDefault="00090E44" w:rsidP="009636F5">
      <w:pPr>
        <w:pStyle w:val="Akapitzlist"/>
        <w:numPr>
          <w:ilvl w:val="0"/>
          <w:numId w:val="9"/>
        </w:numPr>
        <w:spacing w:after="120" w:line="276" w:lineRule="auto"/>
      </w:pPr>
      <w:r w:rsidRPr="00090E44">
        <w:t>Dofinansowanie nie może obejmować kosztów zakupu sprzętu, urządzeń i pojazdów oraz kosztów wykonania usług zakupionych lub wykonanych przed przyznaniem środków finansowych na realizację projektu i zawarciem przez beneficjenta umowy z realizatorem programu lub Funduszem.</w:t>
      </w:r>
    </w:p>
    <w:p w14:paraId="69F8128D" w14:textId="3CA3B220" w:rsidR="00090E44" w:rsidRPr="00090E44" w:rsidRDefault="00090E44" w:rsidP="009636F5">
      <w:pPr>
        <w:pStyle w:val="Akapitzlist"/>
        <w:numPr>
          <w:ilvl w:val="0"/>
          <w:numId w:val="9"/>
        </w:numPr>
        <w:spacing w:after="120" w:line="276" w:lineRule="auto"/>
      </w:pPr>
      <w:r w:rsidRPr="00090E44">
        <w:t>Za kwalifikowalne mogą być uznane wyłącznie wydatki związane z projektem, o ile:</w:t>
      </w:r>
    </w:p>
    <w:p w14:paraId="6CEC953E" w14:textId="77777777" w:rsidR="00090E44" w:rsidRPr="00090E44" w:rsidRDefault="00090E44" w:rsidP="009636F5">
      <w:pPr>
        <w:pStyle w:val="Akapitzlist"/>
        <w:numPr>
          <w:ilvl w:val="1"/>
          <w:numId w:val="9"/>
        </w:numPr>
        <w:spacing w:after="120" w:line="276" w:lineRule="auto"/>
      </w:pPr>
      <w:r w:rsidRPr="00090E44">
        <w:t>są niezbędne do realizacji projektu;</w:t>
      </w:r>
    </w:p>
    <w:p w14:paraId="4B266C8D" w14:textId="77777777" w:rsidR="00090E44" w:rsidRPr="00090E44" w:rsidRDefault="00090E44" w:rsidP="009636F5">
      <w:pPr>
        <w:pStyle w:val="Akapitzlist"/>
        <w:numPr>
          <w:ilvl w:val="1"/>
          <w:numId w:val="9"/>
        </w:numPr>
        <w:spacing w:after="120" w:line="276" w:lineRule="auto"/>
      </w:pPr>
      <w:r w:rsidRPr="00090E44">
        <w:t>zostały uwzględnione w budżecie projektu i umieszczone w umowie zawartej w ramach programu;</w:t>
      </w:r>
    </w:p>
    <w:p w14:paraId="1C1F2EF9" w14:textId="50F9BC4D" w:rsidR="00090E44" w:rsidRPr="00090E44" w:rsidRDefault="00090E44" w:rsidP="009636F5">
      <w:pPr>
        <w:pStyle w:val="Akapitzlist"/>
        <w:numPr>
          <w:ilvl w:val="1"/>
          <w:numId w:val="9"/>
        </w:numPr>
        <w:spacing w:after="120" w:line="276" w:lineRule="auto"/>
      </w:pPr>
      <w:r w:rsidRPr="00090E44">
        <w:t>spełniają wymogi racjonalnego i oszczędnego gospodarowania środkami publicznymi, z</w:t>
      </w:r>
      <w:r w:rsidR="003E7D08">
        <w:t> </w:t>
      </w:r>
      <w:r w:rsidRPr="00090E44">
        <w:t>zachowaniem zasady uzyskiwania najlepszych efektów z danych nakładów;</w:t>
      </w:r>
    </w:p>
    <w:p w14:paraId="7359C073" w14:textId="77777777" w:rsidR="00090E44" w:rsidRPr="00090E44" w:rsidRDefault="00090E44" w:rsidP="009636F5">
      <w:pPr>
        <w:pStyle w:val="Akapitzlist"/>
        <w:numPr>
          <w:ilvl w:val="1"/>
          <w:numId w:val="9"/>
        </w:numPr>
        <w:spacing w:after="120" w:line="276" w:lineRule="auto"/>
      </w:pPr>
      <w:r w:rsidRPr="00090E44">
        <w:t>zostały faktycznie poniesione w okresie objętym umową;</w:t>
      </w:r>
    </w:p>
    <w:p w14:paraId="5538EC3E" w14:textId="77777777" w:rsidR="00090E44" w:rsidRPr="00090E44" w:rsidRDefault="00090E44" w:rsidP="009636F5">
      <w:pPr>
        <w:pStyle w:val="Akapitzlist"/>
        <w:numPr>
          <w:ilvl w:val="1"/>
          <w:numId w:val="9"/>
        </w:numPr>
        <w:spacing w:after="120" w:line="276" w:lineRule="auto"/>
      </w:pPr>
      <w:r w:rsidRPr="00090E44">
        <w:t>są poparte stosownymi dokumentami i wykazane w dokumentacji finansowej beneficjenta.</w:t>
      </w:r>
    </w:p>
    <w:p w14:paraId="03CBF918" w14:textId="154742A4" w:rsidR="00090E44" w:rsidRPr="00090E44" w:rsidRDefault="00090E44" w:rsidP="009636F5">
      <w:pPr>
        <w:pStyle w:val="Akapitzlist"/>
        <w:numPr>
          <w:ilvl w:val="0"/>
          <w:numId w:val="9"/>
        </w:numPr>
        <w:spacing w:after="120" w:line="276" w:lineRule="auto"/>
      </w:pPr>
      <w:r w:rsidRPr="00090E44">
        <w:t>W żadnym przypadku nie są kwalifikowalne w ramach programu:</w:t>
      </w:r>
    </w:p>
    <w:p w14:paraId="431FB6C8" w14:textId="77777777" w:rsidR="00090E44" w:rsidRPr="00090E44" w:rsidRDefault="00090E44" w:rsidP="009636F5">
      <w:pPr>
        <w:pStyle w:val="Akapitzlist"/>
        <w:numPr>
          <w:ilvl w:val="1"/>
          <w:numId w:val="9"/>
        </w:numPr>
        <w:spacing w:after="120" w:line="276" w:lineRule="auto"/>
      </w:pPr>
      <w:r w:rsidRPr="00090E44">
        <w:t>pożyczki i spłaty rat oraz odsetek;</w:t>
      </w:r>
    </w:p>
    <w:p w14:paraId="4A6C4EDF" w14:textId="77777777" w:rsidR="00556DD2" w:rsidRDefault="00090E44" w:rsidP="009636F5">
      <w:pPr>
        <w:pStyle w:val="Akapitzlist"/>
        <w:numPr>
          <w:ilvl w:val="1"/>
          <w:numId w:val="12"/>
        </w:numPr>
        <w:spacing w:after="120" w:line="276" w:lineRule="auto"/>
        <w:rPr>
          <w:lang w:eastAsia="pl-PL"/>
        </w:rPr>
      </w:pPr>
      <w:r w:rsidRPr="00090E44">
        <w:t>wydatki poniesione na przygotowanie wniosku</w:t>
      </w:r>
      <w:r w:rsidR="001A56ED">
        <w:t xml:space="preserve">, z zastrzeżeniem kosztów, </w:t>
      </w:r>
      <w:r w:rsidR="00556DD2">
        <w:rPr>
          <w:lang w:eastAsia="pl-PL"/>
        </w:rPr>
        <w:t>z wyjątkiem:</w:t>
      </w:r>
    </w:p>
    <w:p w14:paraId="381AAF9B" w14:textId="6CE26463" w:rsidR="00556DD2" w:rsidRDefault="00556DD2" w:rsidP="009636F5">
      <w:pPr>
        <w:pStyle w:val="Akapitzlist"/>
        <w:numPr>
          <w:ilvl w:val="2"/>
          <w:numId w:val="12"/>
        </w:numPr>
        <w:spacing w:after="120" w:line="276" w:lineRule="auto"/>
        <w:rPr>
          <w:lang w:eastAsia="pl-PL"/>
        </w:rPr>
      </w:pPr>
      <w:r>
        <w:rPr>
          <w:lang w:eastAsia="pl-PL"/>
        </w:rPr>
        <w:t>kosztów wydania opinii, o której mowa w rozdziale I ust. 4 pkt 10 lit. g,</w:t>
      </w:r>
    </w:p>
    <w:p w14:paraId="72CFAB0B" w14:textId="44322213" w:rsidR="00556DD2" w:rsidRDefault="00556DD2" w:rsidP="009636F5">
      <w:pPr>
        <w:pStyle w:val="Akapitzlist"/>
        <w:numPr>
          <w:ilvl w:val="2"/>
          <w:numId w:val="12"/>
        </w:numPr>
        <w:spacing w:after="120" w:line="276" w:lineRule="auto"/>
        <w:rPr>
          <w:lang w:eastAsia="pl-PL"/>
        </w:rPr>
      </w:pPr>
      <w:r>
        <w:rPr>
          <w:lang w:eastAsia="pl-PL"/>
        </w:rPr>
        <w:t>kosztów wydania opinii, o której mowa w rozdziale I ust. 4 pkt 11 lit. e,</w:t>
      </w:r>
    </w:p>
    <w:p w14:paraId="22ED5A2D" w14:textId="2B9F3A6F" w:rsidR="00556DD2" w:rsidRPr="009E54F1" w:rsidRDefault="00556DD2" w:rsidP="009636F5">
      <w:pPr>
        <w:pStyle w:val="Akapitzlist"/>
        <w:numPr>
          <w:ilvl w:val="2"/>
          <w:numId w:val="12"/>
        </w:numPr>
        <w:spacing w:after="120" w:line="276" w:lineRule="auto"/>
        <w:rPr>
          <w:lang w:eastAsia="pl-PL"/>
        </w:rPr>
      </w:pPr>
      <w:r>
        <w:rPr>
          <w:lang w:eastAsia="pl-PL"/>
        </w:rPr>
        <w:t>kosztów wydania opinii, o której mowa w rozdziale I ust. 4 pkt 12 lit. c;</w:t>
      </w:r>
    </w:p>
    <w:p w14:paraId="3977A855" w14:textId="06A939A2" w:rsidR="00090E44" w:rsidRPr="00090E44" w:rsidRDefault="00090E44" w:rsidP="009636F5">
      <w:pPr>
        <w:pStyle w:val="Akapitzlist"/>
        <w:numPr>
          <w:ilvl w:val="1"/>
          <w:numId w:val="13"/>
        </w:numPr>
        <w:spacing w:after="120" w:line="276" w:lineRule="auto"/>
      </w:pPr>
      <w:r w:rsidRPr="00090E44">
        <w:t>wydatki nieodnoszące się jednoznacznie do projektu;</w:t>
      </w:r>
    </w:p>
    <w:p w14:paraId="3E818565" w14:textId="77777777" w:rsidR="00090E44" w:rsidRPr="00090E44" w:rsidRDefault="00090E44" w:rsidP="009636F5">
      <w:pPr>
        <w:pStyle w:val="Akapitzlist"/>
        <w:numPr>
          <w:ilvl w:val="1"/>
          <w:numId w:val="13"/>
        </w:numPr>
        <w:spacing w:after="120" w:line="276" w:lineRule="auto"/>
      </w:pPr>
      <w:r w:rsidRPr="00090E44">
        <w:t>wydatki nieudokumentowane;</w:t>
      </w:r>
    </w:p>
    <w:p w14:paraId="09E7363B" w14:textId="77777777" w:rsidR="00090E44" w:rsidRPr="00090E44" w:rsidRDefault="00090E44" w:rsidP="009636F5">
      <w:pPr>
        <w:pStyle w:val="Akapitzlist"/>
        <w:numPr>
          <w:ilvl w:val="1"/>
          <w:numId w:val="13"/>
        </w:numPr>
        <w:spacing w:after="120" w:line="276" w:lineRule="auto"/>
      </w:pPr>
      <w:r w:rsidRPr="00090E44">
        <w:t>wydatki na zakup nieruchomości;</w:t>
      </w:r>
    </w:p>
    <w:p w14:paraId="0618344D" w14:textId="77777777" w:rsidR="00090E44" w:rsidRPr="00090E44" w:rsidRDefault="00090E44" w:rsidP="009636F5">
      <w:pPr>
        <w:pStyle w:val="Akapitzlist"/>
        <w:numPr>
          <w:ilvl w:val="1"/>
          <w:numId w:val="13"/>
        </w:numPr>
        <w:spacing w:after="120" w:line="276" w:lineRule="auto"/>
      </w:pPr>
      <w:r w:rsidRPr="00090E44">
        <w:t>mandaty, opłaty karne i wydatki na procesy sądowe.</w:t>
      </w:r>
    </w:p>
    <w:p w14:paraId="699B30A8" w14:textId="64C742C7" w:rsidR="00090E44" w:rsidRPr="001A56ED" w:rsidRDefault="00090E44" w:rsidP="009636F5">
      <w:pPr>
        <w:pStyle w:val="Akapitzlist"/>
        <w:numPr>
          <w:ilvl w:val="0"/>
          <w:numId w:val="13"/>
        </w:numPr>
        <w:spacing w:after="120" w:line="276" w:lineRule="auto"/>
        <w:rPr>
          <w:u w:val="single"/>
        </w:rPr>
      </w:pPr>
      <w:r w:rsidRPr="00090E44">
        <w:t xml:space="preserve">W przypadku, gdy beneficjent jest podatnikiem VAT, VAT nie jest kwalifikowalny, chyba że beneficjent oświadczy, iż będąc podatnikiem podatku VAT nie może obniżyć kwoty podatku należnego o podatek naliczony, ze względu na wyłączenie możliwości odliczenia podatku </w:t>
      </w:r>
      <w:r w:rsidRPr="00181B9D">
        <w:t>naliczonego, wynikające z obowiązujących przepisów prawa.</w:t>
      </w:r>
    </w:p>
    <w:p w14:paraId="18EB541B" w14:textId="41925795" w:rsidR="000B54A1" w:rsidRPr="001A56ED" w:rsidRDefault="00090E44" w:rsidP="009636F5">
      <w:pPr>
        <w:pStyle w:val="Akapitzlist"/>
        <w:numPr>
          <w:ilvl w:val="0"/>
          <w:numId w:val="13"/>
        </w:numPr>
        <w:spacing w:after="120" w:line="276" w:lineRule="auto"/>
        <w:rPr>
          <w:rFonts w:ascii="Calibri" w:hAnsi="Calibri" w:cs="Calibri"/>
          <w:szCs w:val="24"/>
          <w:lang w:eastAsia="en-US"/>
          <w14:ligatures w14:val="none"/>
        </w:rPr>
      </w:pPr>
      <w:r w:rsidRPr="00181B9D">
        <w:t>Przy korzystaniu ze środków PFRON muszą być przestrzegane przepisy o zamówieniach publicznych</w:t>
      </w:r>
      <w:bookmarkStart w:id="12" w:name="_Hlk175659127"/>
      <w:bookmarkStart w:id="13" w:name="_Hlk175659090"/>
      <w:r w:rsidR="006B6288">
        <w:t xml:space="preserve"> (PZP)</w:t>
      </w:r>
      <w:r w:rsidRPr="00181B9D">
        <w:t>.</w:t>
      </w:r>
      <w:r w:rsidR="000B54A1" w:rsidRPr="001A56ED">
        <w:rPr>
          <w:rFonts w:ascii="Calibri" w:hAnsi="Calibri" w:cs="Calibri"/>
          <w:szCs w:val="24"/>
        </w:rPr>
        <w:t xml:space="preserve"> Beneficjent udziela zamówień w ramach projektu zgodnie z właściwymi </w:t>
      </w:r>
      <w:r w:rsidR="000B54A1" w:rsidRPr="001A56ED">
        <w:rPr>
          <w:rFonts w:ascii="Calibri" w:hAnsi="Calibri" w:cs="Calibri"/>
          <w:szCs w:val="24"/>
        </w:rPr>
        <w:lastRenderedPageBreak/>
        <w:t xml:space="preserve">przepisami ustawy PZP lub w przypadku zamówień nieprzekraczających wartości </w:t>
      </w:r>
      <w:r w:rsidR="00753696" w:rsidRPr="001A56ED">
        <w:rPr>
          <w:rFonts w:ascii="Calibri" w:hAnsi="Calibri" w:cs="Calibri"/>
          <w:szCs w:val="24"/>
        </w:rPr>
        <w:t>1</w:t>
      </w:r>
      <w:r w:rsidR="00753696">
        <w:rPr>
          <w:rFonts w:ascii="Calibri" w:hAnsi="Calibri" w:cs="Calibri"/>
          <w:szCs w:val="24"/>
        </w:rPr>
        <w:t>7</w:t>
      </w:r>
      <w:r w:rsidR="00753696" w:rsidRPr="001A56ED">
        <w:rPr>
          <w:rFonts w:ascii="Calibri" w:hAnsi="Calibri" w:cs="Calibri"/>
          <w:szCs w:val="24"/>
        </w:rPr>
        <w:t>0 </w:t>
      </w:r>
      <w:r w:rsidR="000B54A1" w:rsidRPr="001A56ED">
        <w:rPr>
          <w:rFonts w:ascii="Calibri" w:hAnsi="Calibri" w:cs="Calibri"/>
          <w:szCs w:val="24"/>
        </w:rPr>
        <w:t>000,00 zł netto, zgodnie z zasadami wynikającymi z wewnętrznych uregulowań obowiązujących u</w:t>
      </w:r>
      <w:r w:rsidR="009521D9">
        <w:rPr>
          <w:rFonts w:ascii="Calibri" w:hAnsi="Calibri" w:cs="Calibri"/>
          <w:szCs w:val="24"/>
        </w:rPr>
        <w:t> </w:t>
      </w:r>
      <w:r w:rsidR="000B54A1" w:rsidRPr="001A56ED">
        <w:rPr>
          <w:rFonts w:ascii="Calibri" w:hAnsi="Calibri" w:cs="Calibri"/>
          <w:szCs w:val="24"/>
        </w:rPr>
        <w:t>Beneficjenta.</w:t>
      </w:r>
      <w:bookmarkEnd w:id="12"/>
    </w:p>
    <w:p w14:paraId="170646E2" w14:textId="3519ED1B" w:rsidR="000B54A1" w:rsidRPr="001A56ED" w:rsidRDefault="000B54A1" w:rsidP="009636F5">
      <w:pPr>
        <w:pStyle w:val="Akapitzlist"/>
        <w:numPr>
          <w:ilvl w:val="0"/>
          <w:numId w:val="13"/>
        </w:numPr>
        <w:spacing w:after="120" w:line="276" w:lineRule="auto"/>
        <w:rPr>
          <w:rFonts w:ascii="Calibri" w:hAnsi="Calibri" w:cs="Calibri"/>
          <w:szCs w:val="24"/>
        </w:rPr>
      </w:pPr>
      <w:bookmarkStart w:id="14" w:name="_Hlk175659163"/>
      <w:r w:rsidRPr="001A56ED">
        <w:rPr>
          <w:rFonts w:ascii="Calibri" w:hAnsi="Calibri" w:cs="Calibri"/>
          <w:szCs w:val="24"/>
        </w:rPr>
        <w:t xml:space="preserve">W przypadku braku wewnętrznych uregulowań dla zamówień o wartości powyżej 20 000,00 zł netto do kwoty </w:t>
      </w:r>
      <w:r w:rsidR="00753696" w:rsidRPr="001A56ED">
        <w:rPr>
          <w:rFonts w:ascii="Calibri" w:hAnsi="Calibri" w:cs="Calibri"/>
          <w:szCs w:val="24"/>
        </w:rPr>
        <w:t>1</w:t>
      </w:r>
      <w:r w:rsidR="00753696">
        <w:rPr>
          <w:rFonts w:ascii="Calibri" w:hAnsi="Calibri" w:cs="Calibri"/>
          <w:szCs w:val="24"/>
        </w:rPr>
        <w:t>7</w:t>
      </w:r>
      <w:r w:rsidR="00753696" w:rsidRPr="001A56ED">
        <w:rPr>
          <w:rFonts w:ascii="Calibri" w:hAnsi="Calibri" w:cs="Calibri"/>
          <w:szCs w:val="24"/>
        </w:rPr>
        <w:t>0 </w:t>
      </w:r>
      <w:r w:rsidRPr="001A56ED">
        <w:rPr>
          <w:rFonts w:ascii="Calibri" w:hAnsi="Calibri" w:cs="Calibri"/>
          <w:szCs w:val="24"/>
        </w:rPr>
        <w:t>000,00 zł netto, należy zrealizować następujące czynności:</w:t>
      </w:r>
    </w:p>
    <w:p w14:paraId="66DA12FB" w14:textId="6521072C" w:rsidR="000B54A1" w:rsidRPr="001A56ED" w:rsidRDefault="000B54A1" w:rsidP="00C56DBD">
      <w:pPr>
        <w:pStyle w:val="Akapitzlist"/>
        <w:numPr>
          <w:ilvl w:val="1"/>
          <w:numId w:val="14"/>
        </w:numPr>
        <w:spacing w:after="120" w:line="276" w:lineRule="auto"/>
        <w:rPr>
          <w:rFonts w:ascii="Calibri" w:hAnsi="Calibri" w:cs="Calibri"/>
          <w:szCs w:val="24"/>
        </w:rPr>
      </w:pPr>
      <w:r w:rsidRPr="001A56ED">
        <w:rPr>
          <w:rFonts w:ascii="Calibri" w:hAnsi="Calibri" w:cs="Calibri"/>
          <w:szCs w:val="24"/>
        </w:rPr>
        <w:t>przygotować zapytanie ofertowe, zawierające opis towaru lub usługi, kryteria wyboru i</w:t>
      </w:r>
      <w:r w:rsidR="009521D9">
        <w:rPr>
          <w:rFonts w:ascii="Calibri" w:hAnsi="Calibri" w:cs="Calibri"/>
          <w:szCs w:val="24"/>
        </w:rPr>
        <w:t> </w:t>
      </w:r>
      <w:r w:rsidRPr="001A56ED">
        <w:rPr>
          <w:rFonts w:ascii="Calibri" w:hAnsi="Calibri" w:cs="Calibri"/>
          <w:szCs w:val="24"/>
        </w:rPr>
        <w:t>termin składania ofert</w:t>
      </w:r>
      <w:r w:rsidR="00D81B23">
        <w:rPr>
          <w:rFonts w:ascii="Calibri" w:hAnsi="Calibri" w:cs="Calibri"/>
          <w:szCs w:val="24"/>
        </w:rPr>
        <w:t>;</w:t>
      </w:r>
    </w:p>
    <w:p w14:paraId="571720F1" w14:textId="423162C7" w:rsidR="000B54A1" w:rsidRPr="001A56ED" w:rsidRDefault="000B54A1" w:rsidP="00C56DBD">
      <w:pPr>
        <w:pStyle w:val="Akapitzlist"/>
        <w:numPr>
          <w:ilvl w:val="1"/>
          <w:numId w:val="14"/>
        </w:numPr>
        <w:spacing w:after="120" w:line="276" w:lineRule="auto"/>
        <w:rPr>
          <w:rFonts w:ascii="Calibri" w:hAnsi="Calibri" w:cs="Calibri"/>
          <w:szCs w:val="24"/>
        </w:rPr>
      </w:pPr>
      <w:r w:rsidRPr="001A56ED">
        <w:rPr>
          <w:rFonts w:ascii="Calibri" w:hAnsi="Calibri" w:cs="Calibri"/>
          <w:szCs w:val="24"/>
        </w:rPr>
        <w:t>umieścić zapytanie ofertowe na stronie internetowej Beneficjenta, a w przypadku braku strony internetowej, wysłać zapytanie ofertowe do co najmniej trzech potencjalnych (oferujących wybrane towary lub usługi) wykonawców</w:t>
      </w:r>
      <w:r w:rsidR="00D81B23">
        <w:rPr>
          <w:rFonts w:ascii="Calibri" w:hAnsi="Calibri" w:cs="Calibri"/>
          <w:szCs w:val="24"/>
        </w:rPr>
        <w:t>;</w:t>
      </w:r>
    </w:p>
    <w:p w14:paraId="2D579DC3" w14:textId="5A7F806E" w:rsidR="000B54A1" w:rsidRPr="001A56ED" w:rsidRDefault="000B54A1" w:rsidP="00C56DBD">
      <w:pPr>
        <w:pStyle w:val="Akapitzlist"/>
        <w:numPr>
          <w:ilvl w:val="1"/>
          <w:numId w:val="14"/>
        </w:numPr>
        <w:spacing w:after="120" w:line="276" w:lineRule="auto"/>
        <w:rPr>
          <w:rFonts w:ascii="Calibri" w:hAnsi="Calibri" w:cs="Calibri"/>
          <w:szCs w:val="24"/>
        </w:rPr>
      </w:pPr>
      <w:r w:rsidRPr="001A56ED">
        <w:rPr>
          <w:rFonts w:ascii="Calibri" w:hAnsi="Calibri" w:cs="Calibri"/>
          <w:szCs w:val="24"/>
        </w:rPr>
        <w:t>dokonać wyboru najkorzystniejszej oferty spośród otrzymanych ofert, przy czym możliwe jest dokonanie wyboru na podstawie tylko jednej otrzymanej oferty</w:t>
      </w:r>
      <w:r w:rsidR="00D81B23">
        <w:rPr>
          <w:rFonts w:ascii="Calibri" w:hAnsi="Calibri" w:cs="Calibri"/>
          <w:szCs w:val="24"/>
        </w:rPr>
        <w:t>;</w:t>
      </w:r>
    </w:p>
    <w:p w14:paraId="154BFE03" w14:textId="7EE4ACF4" w:rsidR="000B54A1" w:rsidRPr="001A56ED" w:rsidRDefault="000B54A1" w:rsidP="00C56DBD">
      <w:pPr>
        <w:pStyle w:val="Akapitzlist"/>
        <w:numPr>
          <w:ilvl w:val="1"/>
          <w:numId w:val="14"/>
        </w:numPr>
        <w:spacing w:after="120" w:line="276" w:lineRule="auto"/>
        <w:rPr>
          <w:rFonts w:ascii="Calibri" w:hAnsi="Calibri" w:cs="Calibri"/>
          <w:szCs w:val="24"/>
        </w:rPr>
      </w:pPr>
      <w:r w:rsidRPr="001A56ED">
        <w:rPr>
          <w:rFonts w:ascii="Calibri" w:hAnsi="Calibri" w:cs="Calibri"/>
          <w:szCs w:val="24"/>
        </w:rPr>
        <w:t>potwierdzić zlecenie wykonania zamówienia lub podpisać umowę z wybranym wykonawcą</w:t>
      </w:r>
      <w:r w:rsidR="00D81B23">
        <w:rPr>
          <w:rFonts w:ascii="Calibri" w:hAnsi="Calibri" w:cs="Calibri"/>
          <w:szCs w:val="24"/>
        </w:rPr>
        <w:t>;</w:t>
      </w:r>
    </w:p>
    <w:p w14:paraId="1F5C6719" w14:textId="1D2A2DD8" w:rsidR="000B54A1" w:rsidRPr="001A56ED" w:rsidRDefault="000B54A1" w:rsidP="00C56DBD">
      <w:pPr>
        <w:pStyle w:val="Akapitzlist"/>
        <w:numPr>
          <w:ilvl w:val="1"/>
          <w:numId w:val="14"/>
        </w:numPr>
        <w:spacing w:after="120" w:line="276" w:lineRule="auto"/>
        <w:rPr>
          <w:rFonts w:ascii="Calibri" w:hAnsi="Calibri" w:cs="Calibri"/>
          <w:szCs w:val="24"/>
        </w:rPr>
      </w:pPr>
      <w:r w:rsidRPr="001A56ED">
        <w:rPr>
          <w:rFonts w:ascii="Calibri" w:hAnsi="Calibri" w:cs="Calibri"/>
          <w:szCs w:val="24"/>
        </w:rPr>
        <w:t>udokumentować ww. czynności poprzez posiadanie co najmniej następujących dokumentów: potwierdzenia przeprowadzenia szacowania wartości zamówienia, wydruku zapytania ofertowego zamieszczonego na stronie internetowej lub potwierdzenia wysłania zapytania do co najmniej trzech wykonawców, otrzymane oferty, potwierdzenia złożenia zamówienia/podpisanej umowy</w:t>
      </w:r>
      <w:r w:rsidR="00D81B23">
        <w:rPr>
          <w:rFonts w:ascii="Calibri" w:hAnsi="Calibri" w:cs="Calibri"/>
          <w:szCs w:val="24"/>
        </w:rPr>
        <w:t>;</w:t>
      </w:r>
    </w:p>
    <w:p w14:paraId="01A69033" w14:textId="1A223D69" w:rsidR="00090E44" w:rsidRPr="001A56ED" w:rsidRDefault="000B54A1" w:rsidP="009636F5">
      <w:pPr>
        <w:pStyle w:val="Akapitzlist"/>
        <w:numPr>
          <w:ilvl w:val="0"/>
          <w:numId w:val="13"/>
        </w:numPr>
        <w:spacing w:after="120" w:line="276" w:lineRule="auto"/>
        <w:rPr>
          <w:rFonts w:ascii="Calibri" w:hAnsi="Calibri" w:cs="Calibri"/>
          <w:szCs w:val="24"/>
        </w:rPr>
      </w:pPr>
      <w:bookmarkStart w:id="15" w:name="_Hlk175659251"/>
      <w:bookmarkEnd w:id="14"/>
      <w:r w:rsidRPr="001A56ED">
        <w:rPr>
          <w:rFonts w:ascii="Calibri" w:hAnsi="Calibri" w:cs="Calibri"/>
          <w:szCs w:val="24"/>
        </w:rPr>
        <w:t>Beneficjenci, którzy nie są zobowiązani do stosowania przepisów ustawy PZP, dokonują zakupów zgodnie z zapisami określonymi w punkcie 12</w:t>
      </w:r>
      <w:r w:rsidRPr="001A56ED">
        <w:rPr>
          <w:rFonts w:ascii="Calibri" w:hAnsi="Calibri" w:cs="Calibri"/>
        </w:rPr>
        <w:t xml:space="preserve"> </w:t>
      </w:r>
      <w:r w:rsidRPr="001A56ED">
        <w:rPr>
          <w:rFonts w:ascii="Calibri" w:hAnsi="Calibri" w:cs="Calibri"/>
          <w:szCs w:val="24"/>
        </w:rPr>
        <w:t xml:space="preserve">chyba, że posiadają wewnętrzne procedury dokonywania zakupów. Opisana procedura dotyczy również wydatków powyżej </w:t>
      </w:r>
      <w:r w:rsidR="00753696" w:rsidRPr="001A56ED">
        <w:rPr>
          <w:rFonts w:ascii="Calibri" w:hAnsi="Calibri" w:cs="Calibri"/>
          <w:szCs w:val="24"/>
        </w:rPr>
        <w:t>1</w:t>
      </w:r>
      <w:r w:rsidR="00753696">
        <w:rPr>
          <w:rFonts w:ascii="Calibri" w:hAnsi="Calibri" w:cs="Calibri"/>
          <w:szCs w:val="24"/>
        </w:rPr>
        <w:t>7</w:t>
      </w:r>
      <w:r w:rsidR="00753696" w:rsidRPr="001A56ED">
        <w:rPr>
          <w:rFonts w:ascii="Calibri" w:hAnsi="Calibri" w:cs="Calibri"/>
          <w:szCs w:val="24"/>
        </w:rPr>
        <w:t>0</w:t>
      </w:r>
      <w:r w:rsidR="00753696">
        <w:rPr>
          <w:rFonts w:ascii="Calibri" w:hAnsi="Calibri" w:cs="Calibri"/>
          <w:szCs w:val="24"/>
        </w:rPr>
        <w:t> </w:t>
      </w:r>
      <w:r w:rsidRPr="001A56ED">
        <w:rPr>
          <w:rFonts w:ascii="Calibri" w:hAnsi="Calibri" w:cs="Calibri"/>
          <w:szCs w:val="24"/>
        </w:rPr>
        <w:t>000,00 zł netto</w:t>
      </w:r>
      <w:bookmarkEnd w:id="15"/>
      <w:r w:rsidRPr="001A56ED">
        <w:rPr>
          <w:rFonts w:ascii="Calibri" w:hAnsi="Calibri" w:cs="Calibri"/>
          <w:szCs w:val="24"/>
        </w:rPr>
        <w:t>.</w:t>
      </w:r>
    </w:p>
    <w:bookmarkEnd w:id="13"/>
    <w:p w14:paraId="6DF6AEF8" w14:textId="47FF30FD" w:rsidR="00090E44" w:rsidRPr="00090E44" w:rsidRDefault="00090E44" w:rsidP="009636F5">
      <w:pPr>
        <w:pStyle w:val="Akapitzlist"/>
        <w:numPr>
          <w:ilvl w:val="0"/>
          <w:numId w:val="13"/>
        </w:numPr>
        <w:spacing w:after="120" w:line="276" w:lineRule="auto"/>
      </w:pPr>
      <w:r w:rsidRPr="00090E44">
        <w:t>Samorząd powiatowy nie może przekazywać w formie zaliczki środków finansowych PFRON uzyskanych w ramach realizacji programu do beneficjentów pomocy.</w:t>
      </w:r>
    </w:p>
    <w:p w14:paraId="2BA35403" w14:textId="77777777" w:rsidR="00090E44" w:rsidRPr="00221457" w:rsidRDefault="00090E44" w:rsidP="00590C45">
      <w:pPr>
        <w:pStyle w:val="Nagwek2"/>
        <w:tabs>
          <w:tab w:val="clear" w:pos="576"/>
        </w:tabs>
        <w:spacing w:before="240" w:after="120" w:line="276" w:lineRule="auto"/>
        <w:jc w:val="left"/>
        <w:rPr>
          <w:rFonts w:asciiTheme="minorHAnsi" w:hAnsiTheme="minorHAnsi" w:cstheme="minorHAnsi"/>
          <w:color w:val="000000"/>
          <w:szCs w:val="32"/>
        </w:rPr>
      </w:pPr>
      <w:bookmarkStart w:id="16" w:name="_Hlk175659960"/>
      <w:r w:rsidRPr="00221457">
        <w:rPr>
          <w:rFonts w:asciiTheme="minorHAnsi" w:hAnsiTheme="minorHAnsi" w:cstheme="minorHAnsi"/>
          <w:color w:val="000000"/>
          <w:szCs w:val="32"/>
        </w:rPr>
        <w:t>VIII.</w:t>
      </w:r>
      <w:r w:rsidRPr="00221457">
        <w:rPr>
          <w:rFonts w:asciiTheme="minorHAnsi" w:hAnsiTheme="minorHAnsi" w:cstheme="minorHAnsi"/>
          <w:color w:val="000000"/>
          <w:szCs w:val="32"/>
        </w:rPr>
        <w:tab/>
      </w:r>
      <w:r w:rsidRPr="00833889">
        <w:rPr>
          <w:rFonts w:asciiTheme="minorHAnsi" w:hAnsiTheme="minorHAnsi" w:cstheme="minorHAnsi"/>
          <w:color w:val="000000"/>
          <w:spacing w:val="0"/>
          <w:szCs w:val="32"/>
        </w:rPr>
        <w:t>Zobowiązania beneficjentów</w:t>
      </w:r>
    </w:p>
    <w:p w14:paraId="33DAB61B" w14:textId="2B81B632" w:rsidR="00090E44" w:rsidRPr="00090E44" w:rsidRDefault="00090E44" w:rsidP="009636F5">
      <w:pPr>
        <w:pStyle w:val="Akapitzlist"/>
        <w:numPr>
          <w:ilvl w:val="0"/>
          <w:numId w:val="10"/>
        </w:numPr>
        <w:spacing w:after="120" w:line="276" w:lineRule="auto"/>
      </w:pPr>
      <w:bookmarkStart w:id="17" w:name="_Hlk175660001"/>
      <w:bookmarkStart w:id="18" w:name="_Hlk178336783"/>
      <w:bookmarkEnd w:id="16"/>
      <w:r w:rsidRPr="00090E44">
        <w:t>Beneficjent realizujący projekt z obszaru B zobowiązuje się do:</w:t>
      </w:r>
    </w:p>
    <w:p w14:paraId="6888FA6E" w14:textId="77777777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>użytkowania zgodnie z przeznaczeniem zakupionych w ramach programu urządzeń służących likwidacji barier;</w:t>
      </w:r>
    </w:p>
    <w:p w14:paraId="69FC38E2" w14:textId="77777777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>dokonywania na własny koszt konserwacji i napraw zakupionego sprzętu, o którym mowa w pkt 1;</w:t>
      </w:r>
    </w:p>
    <w:p w14:paraId="1FDB74E8" w14:textId="77777777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D81B23">
        <w:rPr>
          <w:bCs/>
        </w:rPr>
        <w:t>udostępniania</w:t>
      </w:r>
      <w:r w:rsidRPr="00090E44">
        <w:t xml:space="preserve"> PFRON na każde wezwanie w siedzibie PFRON bądź u beneficjenta dokumentów dotyczących likwidacji barier a także udostępniania zakupionego w ramach realizacji projektu sprzętu w celu umożliwienia Funduszowi jego oględzin;</w:t>
      </w:r>
    </w:p>
    <w:p w14:paraId="412098D6" w14:textId="41028B74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>zwrotu do PFRON całości środków otrzymanych na likwidację barier wraz z odsetkami w</w:t>
      </w:r>
      <w:r w:rsidR="0077090E">
        <w:t> </w:t>
      </w:r>
      <w:r w:rsidRPr="00090E44">
        <w:t>wysokości określonej jak dla zaległości podatkowych naliczonymi od dnia dokonania płatności tych środków, w przypadku nieuzasadnionej ważnymi przyczynami zmiany sposobu użytkowania obiektu, w którym zlikwidowano bariery, dokonanej bez uzgodnienia z PFRON w okresie 5 lat od daty rozliczenia umowy lub rozwiązania umowy z</w:t>
      </w:r>
      <w:r w:rsidR="0077090E">
        <w:t> </w:t>
      </w:r>
      <w:r w:rsidRPr="00090E44">
        <w:t>przyczyn leżących po stronie beneficjenta.</w:t>
      </w:r>
    </w:p>
    <w:bookmarkEnd w:id="17"/>
    <w:p w14:paraId="1A941832" w14:textId="0F93BF9B" w:rsidR="00090E44" w:rsidRPr="00090E44" w:rsidRDefault="00090E44" w:rsidP="00880F1F">
      <w:pPr>
        <w:pStyle w:val="Akapitzlist"/>
        <w:keepNext/>
        <w:numPr>
          <w:ilvl w:val="0"/>
          <w:numId w:val="10"/>
        </w:numPr>
        <w:spacing w:after="120" w:line="276" w:lineRule="auto"/>
      </w:pPr>
      <w:r w:rsidRPr="00090E44">
        <w:lastRenderedPageBreak/>
        <w:t>Beneficjent realizujący projekt z obszaru C zobowiązuje się do:</w:t>
      </w:r>
    </w:p>
    <w:p w14:paraId="3E70F075" w14:textId="77777777" w:rsidR="00090E44" w:rsidRPr="00090E44" w:rsidRDefault="00090E44" w:rsidP="00880F1F">
      <w:pPr>
        <w:pStyle w:val="Akapitzlist"/>
        <w:keepNext/>
        <w:numPr>
          <w:ilvl w:val="1"/>
          <w:numId w:val="10"/>
        </w:numPr>
        <w:spacing w:after="120" w:line="276" w:lineRule="auto"/>
      </w:pPr>
      <w:r w:rsidRPr="00090E44">
        <w:t>użytkowania zgodnie z przeznaczeniem obiektu spółdzielni oraz zakupionych w ramach programu urządzeń i sprzętu oraz wyposażenia przestrzeni pracy;</w:t>
      </w:r>
    </w:p>
    <w:p w14:paraId="0DC59E7C" w14:textId="77777777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>dokonywania na własny koszt konserwacji i napraw obiektu spółdzielni oraz zakupionego sprzętu i urządzeń, o którym mowa w pkt 1;</w:t>
      </w:r>
    </w:p>
    <w:p w14:paraId="33366E42" w14:textId="14C44762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D81B23">
        <w:rPr>
          <w:bCs/>
        </w:rPr>
        <w:t>udostępniania</w:t>
      </w:r>
      <w:r w:rsidRPr="00090E44">
        <w:t xml:space="preserve"> PFRON na każde wezwanie w siedzibie PFRON bądź u beneficjenta dokumentów dotyczących robót budowlanych lub adaptacyjnych obiektu spółdzielni a</w:t>
      </w:r>
      <w:r w:rsidR="0077090E">
        <w:t> </w:t>
      </w:r>
      <w:r w:rsidRPr="00090E44">
        <w:t>także udostępniania zakupionego w ramach realizacji projektu sprzętu i urządzeń w celu umożliwienia Funduszowi jego oględzin;</w:t>
      </w:r>
    </w:p>
    <w:p w14:paraId="4A30983E" w14:textId="77777777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>zwrotu do PFRON całości środków otrzymanych na utworzenie spółdzielni socjalnej osób prawnych wraz z odsetkami w wysokości określonej jak dla zaległości podatkowych naliczonymi od dnia dokonania płatności tych środków, w przypadku nieuzasadnionej ważnymi przyczynami zmiany lokalizacji spółdzielni socjalnej osób prawnych lub jej likwidacji, dokonanej bez uzgodnienia z PFRON w okresie 5 lat od daty rozliczenia umowy lub rozwiązania umowy z przyczyn leżących po stronie beneficjenta;</w:t>
      </w:r>
    </w:p>
    <w:p w14:paraId="454D5A31" w14:textId="7B2F012F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 xml:space="preserve">wyposażenia nowych miejsc pracy w spółdzielni </w:t>
      </w:r>
      <w:r w:rsidRPr="00D81B23">
        <w:rPr>
          <w:rFonts w:eastAsia="MS Mincho"/>
        </w:rPr>
        <w:t xml:space="preserve">w przedmioty służące wykonywaniu czynności zgodnych z kwalifikacjami osoby </w:t>
      </w:r>
      <w:r w:rsidR="00405F01">
        <w:rPr>
          <w:rFonts w:eastAsia="MS Mincho"/>
        </w:rPr>
        <w:t xml:space="preserve">z </w:t>
      </w:r>
      <w:r w:rsidRPr="00D81B23">
        <w:rPr>
          <w:rFonts w:eastAsia="MS Mincho"/>
        </w:rPr>
        <w:t>niepełnosprawn</w:t>
      </w:r>
      <w:r w:rsidR="00405F01">
        <w:rPr>
          <w:rFonts w:eastAsia="MS Mincho"/>
        </w:rPr>
        <w:t>ością</w:t>
      </w:r>
      <w:r w:rsidRPr="00D81B23">
        <w:rPr>
          <w:rFonts w:eastAsia="MS Mincho"/>
        </w:rPr>
        <w:t xml:space="preserve"> oraz w przedmioty ułatwiające jej sprawne funkcjonowanie w zakładzie pracy</w:t>
      </w:r>
      <w:r w:rsidRPr="00090E44">
        <w:t>, zgodnie z obowiązującymi normami i przepisami, które dotyczą w szczególności: powierzchni, oświetlenia, temperatury pomieszczenia, wilgotności powietrza, dopuszczalnych norm stężeń czynników szkodliwych dla zdrowia, hałasu;</w:t>
      </w:r>
    </w:p>
    <w:p w14:paraId="4389D135" w14:textId="554D5492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 xml:space="preserve">zapewnienia na nowych miejscach pracy właściwych warunków sanitarnych, bezpieczeństwa i higieny pracy oraz odpowiedniego rodzaju pracy dla danej osoby </w:t>
      </w:r>
      <w:r w:rsidR="00405F01">
        <w:t>z </w:t>
      </w:r>
      <w:r w:rsidR="00405F01" w:rsidRPr="00090E44">
        <w:t>niepełnosprawn</w:t>
      </w:r>
      <w:r w:rsidR="00405F01">
        <w:t>ością</w:t>
      </w:r>
      <w:r w:rsidRPr="00090E44">
        <w:t>;</w:t>
      </w:r>
    </w:p>
    <w:p w14:paraId="192BBC11" w14:textId="12B23F7B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 xml:space="preserve">uzyskania pozytywnej opinii Państwowej Inspekcji Pracy o nowym miejscu pracy wyposażonym dla osoby </w:t>
      </w:r>
      <w:r w:rsidR="00A061E7">
        <w:t xml:space="preserve">z </w:t>
      </w:r>
      <w:r w:rsidR="00A061E7" w:rsidRPr="00090E44">
        <w:t>niepełnosprawn</w:t>
      </w:r>
      <w:r w:rsidR="00A061E7">
        <w:t xml:space="preserve">ością </w:t>
      </w:r>
      <w:r w:rsidRPr="00090E44">
        <w:t>zaliczonej do znacznego lub umiarkowanego stopnia niepełnosprawności;</w:t>
      </w:r>
    </w:p>
    <w:p w14:paraId="3DDA9B89" w14:textId="5B3A0E60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 xml:space="preserve">zawarcia w terminie do jednego miesiąca od daty potwierdzenia przez udzielającego pomocy faktu wyposażenia nowych miejsc pracy – umowy o pracę z osobami </w:t>
      </w:r>
      <w:r w:rsidR="00405F01">
        <w:t>z </w:t>
      </w:r>
      <w:r w:rsidR="00405F01" w:rsidRPr="00090E44">
        <w:t>niepełnosprawn</w:t>
      </w:r>
      <w:r w:rsidR="00405F01">
        <w:t>ościami</w:t>
      </w:r>
      <w:r w:rsidRPr="00090E44">
        <w:t>;</w:t>
      </w:r>
    </w:p>
    <w:p w14:paraId="068DBBED" w14:textId="5D4657A8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 xml:space="preserve">zatrudniania na nowych miejscach pracy osób </w:t>
      </w:r>
      <w:r w:rsidR="00405F01">
        <w:t xml:space="preserve">z </w:t>
      </w:r>
      <w:r w:rsidR="00405F01" w:rsidRPr="00090E44">
        <w:t>niepełnosprawn</w:t>
      </w:r>
      <w:r w:rsidR="00405F01">
        <w:t>ościami</w:t>
      </w:r>
      <w:r w:rsidR="00405F01" w:rsidRPr="00090E44">
        <w:t xml:space="preserve"> </w:t>
      </w:r>
      <w:r w:rsidRPr="00090E44">
        <w:t xml:space="preserve">przez okres nie krótszy niż 36 miesięcy, zwany dalej „czasem trwania zatrudnienia”, w liczbie i wymiarze czasu pracy określonym w umowie, z </w:t>
      </w:r>
      <w:proofErr w:type="gramStart"/>
      <w:r w:rsidRPr="00090E44">
        <w:t>tym</w:t>
      </w:r>
      <w:proofErr w:type="gramEnd"/>
      <w:r w:rsidRPr="00090E44">
        <w:t xml:space="preserve"> że:</w:t>
      </w:r>
    </w:p>
    <w:p w14:paraId="066F2ED2" w14:textId="6E9DBF9D" w:rsidR="00090E44" w:rsidRPr="00090E44" w:rsidRDefault="00090E44" w:rsidP="009636F5">
      <w:pPr>
        <w:pStyle w:val="Akapitzlist"/>
        <w:numPr>
          <w:ilvl w:val="2"/>
          <w:numId w:val="10"/>
        </w:numPr>
        <w:spacing w:after="120" w:line="276" w:lineRule="auto"/>
      </w:pPr>
      <w:r w:rsidRPr="00090E44">
        <w:t xml:space="preserve">przerwy w zatrudnieniu osoby </w:t>
      </w:r>
      <w:r w:rsidR="00405F01">
        <w:t xml:space="preserve">z </w:t>
      </w:r>
      <w:r w:rsidR="00405F01" w:rsidRPr="00090E44">
        <w:t>niepełnosprawn</w:t>
      </w:r>
      <w:r w:rsidR="00405F01">
        <w:t xml:space="preserve">ością </w:t>
      </w:r>
      <w:r w:rsidRPr="00090E44">
        <w:t xml:space="preserve">na nowym miejscu pracy, wydłużają czas trwania zatrudnienia o okres równy przerwie w zatrudnieniu, </w:t>
      </w:r>
    </w:p>
    <w:p w14:paraId="7263D8D8" w14:textId="77777777" w:rsidR="00090E44" w:rsidRPr="00090E44" w:rsidRDefault="00090E44" w:rsidP="009636F5">
      <w:pPr>
        <w:pStyle w:val="Akapitzlist"/>
        <w:numPr>
          <w:ilvl w:val="2"/>
          <w:numId w:val="10"/>
        </w:numPr>
        <w:spacing w:after="120" w:line="276" w:lineRule="auto"/>
      </w:pPr>
      <w:r w:rsidRPr="00090E44">
        <w:t xml:space="preserve">udzielone urlopy bezpłatne, wychowawcze i długotrwałe zwolnienia lekarskie (powyżej 33 dni), wydłużają czas trwania zatrudnienia, </w:t>
      </w:r>
    </w:p>
    <w:p w14:paraId="7B82DD43" w14:textId="33AD7EA2" w:rsidR="00090E44" w:rsidRPr="00090E44" w:rsidRDefault="00090E44" w:rsidP="009636F5">
      <w:pPr>
        <w:pStyle w:val="Akapitzlist"/>
        <w:numPr>
          <w:ilvl w:val="2"/>
          <w:numId w:val="10"/>
        </w:numPr>
        <w:spacing w:after="120" w:line="276" w:lineRule="auto"/>
      </w:pPr>
      <w:r w:rsidRPr="00090E44">
        <w:t xml:space="preserve">jeżeli okres zatrudnienia </w:t>
      </w:r>
      <w:r w:rsidR="00405F01">
        <w:t>osoby z</w:t>
      </w:r>
      <w:r w:rsidRPr="00090E44">
        <w:t xml:space="preserve"> </w:t>
      </w:r>
      <w:r w:rsidR="00405F01" w:rsidRPr="00090E44">
        <w:t>niepełnosprawn</w:t>
      </w:r>
      <w:r w:rsidR="00405F01">
        <w:t>ością</w:t>
      </w:r>
      <w:r w:rsidR="00405F01" w:rsidRPr="00090E44">
        <w:t xml:space="preserve"> </w:t>
      </w:r>
      <w:r w:rsidRPr="00090E44">
        <w:t>będzie krótszy niż 36 miesięcy, beneficjent zobowiązany jest zwrócić do PFRON środki finansowe, które otrzymał tytułem zwrotu kosztów wyposażenia nowego miejsca pracy, w wysokości równej 1/36 ich części za każdy miesiąc kalendarzowy brakujący do 3 lat, nie mniej niż za 6</w:t>
      </w:r>
      <w:r w:rsidR="0077090E">
        <w:t> </w:t>
      </w:r>
      <w:r w:rsidRPr="00090E44">
        <w:t>miesięcy, z zastrzeżeniem lit. d)</w:t>
      </w:r>
      <w:r w:rsidR="009521D9">
        <w:t>,</w:t>
      </w:r>
    </w:p>
    <w:p w14:paraId="666F4AD9" w14:textId="21DFDD54" w:rsidR="00090E44" w:rsidRPr="00090E44" w:rsidRDefault="00090E44" w:rsidP="009636F5">
      <w:pPr>
        <w:pStyle w:val="Akapitzlist"/>
        <w:numPr>
          <w:ilvl w:val="2"/>
          <w:numId w:val="10"/>
        </w:numPr>
        <w:spacing w:after="120" w:line="276" w:lineRule="auto"/>
      </w:pPr>
      <w:r w:rsidRPr="00090E44">
        <w:lastRenderedPageBreak/>
        <w:t>Beneficjent nie zwraca środków w sytuacji, o której mowa w lit. c), jeżeli zatrudni w</w:t>
      </w:r>
      <w:r w:rsidR="0077090E">
        <w:t> </w:t>
      </w:r>
      <w:r w:rsidRPr="00090E44">
        <w:t xml:space="preserve">terminie 3 miesięcy od dnia powstania wakatu inną osobę </w:t>
      </w:r>
      <w:r w:rsidR="00F03DBC">
        <w:t xml:space="preserve">z </w:t>
      </w:r>
      <w:r w:rsidR="00F03DBC" w:rsidRPr="00090E44">
        <w:t>niepełnosprawn</w:t>
      </w:r>
      <w:r w:rsidR="00F03DBC">
        <w:t xml:space="preserve">ością </w:t>
      </w:r>
      <w:r w:rsidRPr="00090E44">
        <w:t>posiadającą skierowanie z powiatowego urzędu pracy, przy czym wynikająca z tego tytułu przerwa w zatrudnieniu wydłuża czas trwania zatrudnienia;</w:t>
      </w:r>
    </w:p>
    <w:p w14:paraId="56975C3E" w14:textId="243A9624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 xml:space="preserve">niezatrudniania na nowych miejscach pracy, w okresie 36 miesięcy obowiązywania umowy, osób </w:t>
      </w:r>
      <w:r w:rsidR="00F03DBC">
        <w:t xml:space="preserve">z </w:t>
      </w:r>
      <w:r w:rsidRPr="00090E44">
        <w:t>niepełnosprawn</w:t>
      </w:r>
      <w:r w:rsidR="00F03DBC">
        <w:t>ościami</w:t>
      </w:r>
      <w:r w:rsidRPr="00090E44">
        <w:t>, które pracowały u beneficjenta w ciągu ostatnich 12</w:t>
      </w:r>
      <w:r w:rsidR="0077090E">
        <w:t> </w:t>
      </w:r>
      <w:r w:rsidRPr="00090E44">
        <w:t>miesięcy poprzedzających datę zawarcia umowy, nie dotyczy osób zatrudnionych w</w:t>
      </w:r>
      <w:r w:rsidR="0077090E">
        <w:t> </w:t>
      </w:r>
      <w:r w:rsidRPr="00090E44">
        <w:t>ramach prac interwencyjnych i robót publicznych zgodnie z ustawą z dnia 20 kwietnia 2004 r. o promocji zatrudnienia i instytucjach rynku pracy;</w:t>
      </w:r>
    </w:p>
    <w:p w14:paraId="07BAA891" w14:textId="40ED57D8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>niezbywania, bez zgody PFRON, wyposażenia nowych miejsc pracy oraz nieobciążania ich ograniczonymi prawami rzeczowymi i nieoddawania ich osobom trzecim do użytkowania – do czasu wygaśnięcia umowy;</w:t>
      </w:r>
    </w:p>
    <w:p w14:paraId="1EE187B0" w14:textId="34DE3760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>wyposażenia miejsc pracy w maszyny lub urządzenia utracone w wyniku kradzieży lub innych zdarzeń losowych, klęsk żywiołowych i ekologicznych – najpóźniej w terminie do 3</w:t>
      </w:r>
      <w:r w:rsidR="0077090E">
        <w:t> </w:t>
      </w:r>
      <w:r w:rsidRPr="00090E44">
        <w:t>miesięcy od daty ujawnienia tego faktu, bez zaangażowania dodatkowych środków PFRON;</w:t>
      </w:r>
    </w:p>
    <w:p w14:paraId="4D1F2994" w14:textId="769EA683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 xml:space="preserve">przesyłania do realizatora programu półrocznych sprawozdań ze średniomiesięcznego stanu zatrudnienia osób </w:t>
      </w:r>
      <w:r w:rsidR="00F03DBC">
        <w:t xml:space="preserve">z </w:t>
      </w:r>
      <w:r w:rsidR="00F03DBC" w:rsidRPr="00090E44">
        <w:t>niepełnosprawn</w:t>
      </w:r>
      <w:r w:rsidR="00F03DBC">
        <w:t>ościami</w:t>
      </w:r>
      <w:r w:rsidR="00F03DBC" w:rsidRPr="00090E44">
        <w:t xml:space="preserve"> </w:t>
      </w:r>
      <w:r w:rsidRPr="00090E44">
        <w:t>w osobach i etatach, wyliczonego odrębnie dla każdego miesiąca półrocza, którego dotyczy sprawozdanie, do 20 dnia miesiąca następującego po zakończeniu półrocza, do czasu wygaśnięcia umowy;</w:t>
      </w:r>
    </w:p>
    <w:p w14:paraId="3F8AE6E9" w14:textId="56A630C0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D81B23">
        <w:rPr>
          <w:bCs/>
        </w:rPr>
        <w:t>udostępniania</w:t>
      </w:r>
      <w:r w:rsidRPr="00090E44">
        <w:t xml:space="preserve"> PFRON na każde wezwanie w siedzibie PFRON bądź u beneficjenta dokumentów dotyczących wyposażenia nowych miejsc pracy a także udostępniania zakupionego w ramach realizacji projektu wyposażenia w celu umożliwienia Funduszowi jego oględzin;</w:t>
      </w:r>
    </w:p>
    <w:p w14:paraId="4EC951CF" w14:textId="62D5A883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>przy przetwarzaniu danych osobowych, podczas realizacji projektu do przestrzegania przepisów o ochronie danych osobowych. Przesyłanie danych do PFRON (w formie sprawozdań, o których mowa w ust. 14 o stanie zatrudnienia jest udostępnieniem tych danych;</w:t>
      </w:r>
    </w:p>
    <w:p w14:paraId="1C5451E3" w14:textId="05FD5C15" w:rsidR="00090E44" w:rsidRPr="00880F1F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 xml:space="preserve">uzyskać od uczestników projektu oświadczenia o wyrażeniu zgody na przetwarzanie danych osobowych, w których musi zostać zamieszczona klauzula o wyrażeniu zgody przez uczestnika projektu na udostępnienie danych osobowych PFRON. Brak zgody na przetwarzanie danych osobowych i brak zgody na udostępnienie PFRON danych </w:t>
      </w:r>
      <w:r w:rsidRPr="00880F1F">
        <w:t>osobowych skutkuje brakiem możliwości wzięcia udziału w projekcie.</w:t>
      </w:r>
    </w:p>
    <w:p w14:paraId="69D62337" w14:textId="13CDEF01" w:rsidR="00090E44" w:rsidRPr="00880F1F" w:rsidRDefault="00090E44" w:rsidP="009636F5">
      <w:pPr>
        <w:pStyle w:val="Akapitzlist"/>
        <w:numPr>
          <w:ilvl w:val="0"/>
          <w:numId w:val="10"/>
        </w:numPr>
        <w:spacing w:after="120" w:line="276" w:lineRule="auto"/>
      </w:pPr>
      <w:r w:rsidRPr="00880F1F">
        <w:t>Beneficjent realizujący projekt z obszaru D zobowiązuje się do:</w:t>
      </w:r>
    </w:p>
    <w:p w14:paraId="5711E632" w14:textId="61872315" w:rsidR="00090E44" w:rsidRPr="00880F1F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880F1F">
        <w:t xml:space="preserve">wykorzystywania pojazdu wyłącznie na cele związane z rehabilitacją zawodową, leczniczą lub społeczną osób </w:t>
      </w:r>
      <w:r w:rsidR="005969BB" w:rsidRPr="00880F1F">
        <w:t>z niepełnosprawnościami</w:t>
      </w:r>
      <w:r w:rsidRPr="00880F1F">
        <w:t>;</w:t>
      </w:r>
    </w:p>
    <w:p w14:paraId="64B8F79C" w14:textId="03EA4790" w:rsidR="00090E44" w:rsidRPr="00880F1F" w:rsidRDefault="00090E44" w:rsidP="0F38590C">
      <w:pPr>
        <w:pStyle w:val="Akapitzlist"/>
        <w:numPr>
          <w:ilvl w:val="1"/>
          <w:numId w:val="10"/>
        </w:numPr>
        <w:spacing w:after="120" w:line="276" w:lineRule="auto"/>
      </w:pPr>
      <w:r w:rsidRPr="00880F1F">
        <w:t>ubezpieczania pojazdu (OC, AC i NW) i pokrywania wszystkich kosztów związanych z ubezpieczeniem oraz kosztów eksploatacyjnych</w:t>
      </w:r>
      <w:r w:rsidR="00C56DBD">
        <w:t>;</w:t>
      </w:r>
    </w:p>
    <w:p w14:paraId="270007A5" w14:textId="77777777" w:rsidR="00090E44" w:rsidRPr="00880F1F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880F1F">
        <w:t>nieprzekazywania pojazdu osobom trzecim, nie wchodzącym w skład struktury organizacyjnej beneficjenta; dotyczy to również oddania pojazdu w zastaw, przewłaszczenia na zabezpieczenie lub innej formy przeniesienia prawa;</w:t>
      </w:r>
    </w:p>
    <w:p w14:paraId="473214F7" w14:textId="15D03E46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>udostępniania Funduszowi, na każde wezwanie, dokumentów dotyczących pojazdu i</w:t>
      </w:r>
      <w:r w:rsidR="0077090E">
        <w:t> </w:t>
      </w:r>
      <w:r w:rsidRPr="00090E44">
        <w:t>umożliwienie oględzin oraz umożliwienie kontroli prawidłowości jego wykorzystania;</w:t>
      </w:r>
    </w:p>
    <w:p w14:paraId="675B2145" w14:textId="6856AD5F" w:rsidR="00090E44" w:rsidRPr="00181B9D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lastRenderedPageBreak/>
        <w:t xml:space="preserve">w przypadku kradzieży lub zniszczenia pojazdu, przeznaczenia otrzymanej od firmy ubezpieczeniowej kwoty odszkodowania na zakup podobnego pojazdu do przewozu osób </w:t>
      </w:r>
      <w:r w:rsidR="00ED3030">
        <w:t xml:space="preserve">z </w:t>
      </w:r>
      <w:r w:rsidR="00ED3030" w:rsidRPr="00181B9D">
        <w:t>niepełnosprawn</w:t>
      </w:r>
      <w:r w:rsidR="00ED3030">
        <w:t>ościami</w:t>
      </w:r>
      <w:r w:rsidR="00ED3030" w:rsidRPr="00181B9D">
        <w:t xml:space="preserve"> </w:t>
      </w:r>
      <w:r w:rsidRPr="00181B9D">
        <w:t xml:space="preserve">lub </w:t>
      </w:r>
      <w:r w:rsidR="00AD536F" w:rsidRPr="00181B9D">
        <w:t xml:space="preserve">jej </w:t>
      </w:r>
      <w:r w:rsidRPr="00181B9D">
        <w:t>do PFRON</w:t>
      </w:r>
      <w:r w:rsidR="00AD536F" w:rsidRPr="00181B9D">
        <w:t xml:space="preserve"> w kwocie odpowiadającej wysokości udzielonego dofinansowania</w:t>
      </w:r>
      <w:r w:rsidRPr="00181B9D">
        <w:t>;</w:t>
      </w:r>
    </w:p>
    <w:p w14:paraId="70FF0AF1" w14:textId="77777777" w:rsidR="00090E44" w:rsidRPr="00181B9D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181B9D">
        <w:t>niezbywania pojazdu przed upływem 5 lat od daty jego zakupu;</w:t>
      </w:r>
    </w:p>
    <w:p w14:paraId="0353B2A5" w14:textId="6045FA4A" w:rsidR="00090E44" w:rsidRPr="00181B9D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181B9D">
        <w:t xml:space="preserve">zwrotu pojazdu do Funduszu lub przekazania, za uprzednią zgodą Funduszu, pojazdu innej jednostce prowadzącej działalność na rzecz osób </w:t>
      </w:r>
      <w:r w:rsidR="00ED3030">
        <w:t xml:space="preserve">z </w:t>
      </w:r>
      <w:r w:rsidR="00ED3030" w:rsidRPr="00181B9D">
        <w:t>niepełnosprawn</w:t>
      </w:r>
      <w:r w:rsidR="00ED3030">
        <w:t>ościami</w:t>
      </w:r>
      <w:r w:rsidRPr="00181B9D">
        <w:t>, w przypadku zaprzestania działalności statutowej przed upływem 5 lat od daty zakupu pojazdu.</w:t>
      </w:r>
    </w:p>
    <w:p w14:paraId="3CF9176B" w14:textId="2D06006E" w:rsidR="00090E44" w:rsidRPr="00181B9D" w:rsidRDefault="00090E44" w:rsidP="009636F5">
      <w:pPr>
        <w:pStyle w:val="Akapitzlist"/>
        <w:numPr>
          <w:ilvl w:val="0"/>
          <w:numId w:val="10"/>
        </w:numPr>
        <w:spacing w:after="120" w:line="276" w:lineRule="auto"/>
      </w:pPr>
      <w:r w:rsidRPr="00181B9D">
        <w:t>Beneficjent realizujący projekt z obszaru F zobowiązuje się do:</w:t>
      </w:r>
    </w:p>
    <w:p w14:paraId="3B04358C" w14:textId="73256C25" w:rsidR="00090E44" w:rsidRPr="00181B9D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181B9D">
        <w:t>dostarczania na żądanie PFRON niezbędnych informacji i dokumentów dotyczących działalności warsztatu terapii zajęciowej</w:t>
      </w:r>
      <w:r w:rsidR="000576D8" w:rsidRPr="00181B9D">
        <w:t>, środowiskowego domu samopomocy lub zakładu aktywności zawodowej</w:t>
      </w:r>
      <w:r w:rsidRPr="00181B9D">
        <w:t>;</w:t>
      </w:r>
    </w:p>
    <w:p w14:paraId="2B8705E4" w14:textId="77777777" w:rsidR="00090E44" w:rsidRPr="00181B9D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181B9D">
        <w:t>udostępniania PFRON na każde wezwanie w siedzibie PFRON bądź u beneficjenta dokumentów dotyczących projektu, a także udostępniania zakupionego w ramach realizacji projektu wyposażenia w celu umożliwienia Funduszowi jego oględzin;</w:t>
      </w:r>
    </w:p>
    <w:p w14:paraId="75F9C0FC" w14:textId="1A2508EE" w:rsidR="00090E44" w:rsidRPr="00181B9D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181B9D">
        <w:t>wyodrębnienia w księgach rachunkowych beneficjenta działalności warsztatu terapii zajęciowej</w:t>
      </w:r>
      <w:r w:rsidR="000576D8" w:rsidRPr="00181B9D">
        <w:t>, środowiskowego domu samopomocy lub zakładu aktywności zawodowej</w:t>
      </w:r>
      <w:r w:rsidRPr="00181B9D">
        <w:t>;</w:t>
      </w:r>
    </w:p>
    <w:p w14:paraId="47676576" w14:textId="62BD23FC" w:rsidR="00090E44" w:rsidRPr="00181B9D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181B9D">
        <w:t>zwrotu do PFRON kwoty stanowiącej równowartość wyposażenia warsztatu terapii zajęciowej</w:t>
      </w:r>
      <w:r w:rsidR="0055677D" w:rsidRPr="00181B9D">
        <w:t>, środowiskowego domu samopomocy lub zakładu aktywności zawodowej</w:t>
      </w:r>
      <w:r w:rsidRPr="00181B9D">
        <w:t xml:space="preserve"> w</w:t>
      </w:r>
      <w:r w:rsidR="0077090E">
        <w:t> </w:t>
      </w:r>
      <w:r w:rsidRPr="00181B9D">
        <w:t>środki trwałe, zakupionego ze środków PFRON, pomniejszonej o kwotę amortyzacji – w</w:t>
      </w:r>
      <w:r w:rsidR="0077090E">
        <w:t> </w:t>
      </w:r>
      <w:r w:rsidRPr="00181B9D">
        <w:t>przypadku likwidacji warsztatu lub rozwiązania umowy zawartej w ramach programu z</w:t>
      </w:r>
      <w:r w:rsidR="0077090E">
        <w:t> </w:t>
      </w:r>
      <w:r w:rsidRPr="00181B9D">
        <w:t>przyczyn leżących po stronie beneficjenta;</w:t>
      </w:r>
    </w:p>
    <w:p w14:paraId="64AC47B7" w14:textId="496E65BE" w:rsidR="00090E44" w:rsidRPr="00181B9D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181B9D">
        <w:t>zwrotu do PFRON całości środków otrzymanych na realizację projektu wraz z odsetkami w</w:t>
      </w:r>
      <w:r w:rsidR="0077090E">
        <w:t> </w:t>
      </w:r>
      <w:r w:rsidRPr="00181B9D">
        <w:t>wysokości określonej jak dla zaległości podatkowych naliczonymi od dnia dokonania płatności tych środków, w przypadku nieuzasadnionej ważnymi przyczynami zmiany lokalizacji lub likwidacji warsztatu</w:t>
      </w:r>
      <w:r w:rsidR="0055677D" w:rsidRPr="00181B9D">
        <w:t>, środowiskowego domu samopomocy lub zakładu aktywności zawodowej</w:t>
      </w:r>
      <w:r w:rsidRPr="00181B9D">
        <w:t>, dokonanej bez uzgodnienia z PFRON w okresie 5 lat od daty rozliczenia umowy lub rozwiązania umowy z przyczyn leżących po stronie beneficjenta;</w:t>
      </w:r>
    </w:p>
    <w:p w14:paraId="40482E3E" w14:textId="77777777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>ubezpieczania majątku warsztatu terapii zajęciowej od następstw skutków zdarzeń losowych przez okres obowiązywania umowy.</w:t>
      </w:r>
    </w:p>
    <w:p w14:paraId="2C22D68B" w14:textId="5A54A5B0" w:rsidR="00090E44" w:rsidRPr="00D81B23" w:rsidRDefault="00090E44" w:rsidP="009636F5">
      <w:pPr>
        <w:pStyle w:val="Akapitzlist"/>
        <w:numPr>
          <w:ilvl w:val="0"/>
          <w:numId w:val="10"/>
        </w:numPr>
        <w:spacing w:after="120" w:line="276" w:lineRule="auto"/>
        <w:rPr>
          <w:bCs/>
        </w:rPr>
      </w:pPr>
      <w:r w:rsidRPr="00090E44">
        <w:t>Beneficjent realizujący projekt z obszaru G zobowiązuje się do:</w:t>
      </w:r>
      <w:r w:rsidRPr="00D81B23">
        <w:rPr>
          <w:bCs/>
        </w:rPr>
        <w:t xml:space="preserve"> </w:t>
      </w:r>
    </w:p>
    <w:p w14:paraId="4F8D5A0D" w14:textId="77777777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>dostarczania na żądanie PFRON niezbędnych informacji i dokumentów dotyczących dofinansowanych zadań objętych projektem;</w:t>
      </w:r>
    </w:p>
    <w:p w14:paraId="7CC49077" w14:textId="77777777" w:rsidR="00090E44" w:rsidRPr="00090E44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090E44">
        <w:t>udostępniania PFRON na każde wezwanie w siedzibie PFRON bądź u beneficjenta dokumentów dotyczących dofinansowanych zadań objętych projektem, a także udostępniania zakupionego w ramach realizacji projektu sprzętu i wyposażenia w celu umożliwienia Funduszowi jego oględzin;</w:t>
      </w:r>
    </w:p>
    <w:p w14:paraId="0EB917E2" w14:textId="39186E5B" w:rsidR="00090E44" w:rsidRPr="00880F1F" w:rsidRDefault="00090E4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880F1F">
        <w:t>przesyłania do Oddziału PFRON półrocznych sprawozdań dotyczących realizacji obszaru</w:t>
      </w:r>
      <w:r w:rsidR="00077134" w:rsidRPr="00880F1F">
        <w:t> </w:t>
      </w:r>
      <w:r w:rsidRPr="00880F1F">
        <w:t>G</w:t>
      </w:r>
      <w:r w:rsidR="00077134" w:rsidRPr="00880F1F">
        <w:t> </w:t>
      </w:r>
      <w:r w:rsidRPr="00880F1F">
        <w:t xml:space="preserve">programu przez Jednostkę samorządu, w terminie do 15 dnia miesiąca następującego po zakończeniu półrocza. Wzór sprawozdania stanowi załącznik nr </w:t>
      </w:r>
      <w:r w:rsidR="001D7EDE" w:rsidRPr="00880F1F">
        <w:t>4</w:t>
      </w:r>
      <w:r w:rsidRPr="00880F1F">
        <w:t xml:space="preserve"> do umowy.</w:t>
      </w:r>
    </w:p>
    <w:p w14:paraId="0730256C" w14:textId="27A31160" w:rsidR="00077134" w:rsidRPr="009521D9" w:rsidRDefault="00077134" w:rsidP="005A1A80">
      <w:pPr>
        <w:pStyle w:val="Akapitzlist"/>
        <w:keepNext/>
        <w:keepLines/>
        <w:numPr>
          <w:ilvl w:val="0"/>
          <w:numId w:val="10"/>
        </w:numPr>
        <w:spacing w:after="120" w:line="276" w:lineRule="auto"/>
      </w:pPr>
      <w:r w:rsidRPr="009521D9">
        <w:lastRenderedPageBreak/>
        <w:t xml:space="preserve">Beneficjent zobowiązuje się do informowania o współfinansowaniu projektu ze środków PFRON. Informacja na ten temat musi zostać zamieszczona we wszystkich materiałach, publikacjach, informacjach dla mediów, ogłoszeniach oraz wystąpieniach publicznych dotyczących realizowanego projektu. </w:t>
      </w:r>
      <w:bookmarkStart w:id="19" w:name="_Hlk58410149"/>
      <w:r w:rsidRPr="009521D9">
        <w:t>Beneficjent zobowiązuje się jednocześnie do realizacji obowiązków informacyjnych wynikających z ustawy o finansach publicznych.</w:t>
      </w:r>
      <w:bookmarkEnd w:id="19"/>
    </w:p>
    <w:p w14:paraId="5D1848EB" w14:textId="0387D8FC" w:rsidR="00077134" w:rsidRPr="009521D9" w:rsidRDefault="00077134" w:rsidP="009636F5">
      <w:pPr>
        <w:pStyle w:val="Akapitzlist"/>
        <w:numPr>
          <w:ilvl w:val="0"/>
          <w:numId w:val="10"/>
        </w:numPr>
        <w:spacing w:after="120" w:line="276" w:lineRule="auto"/>
        <w:rPr>
          <w:bCs/>
          <w:iCs/>
        </w:rPr>
      </w:pPr>
      <w:r>
        <w:t>W czasie realizacji projektu Beneficjent zobowiązuje się do eksponowania logo PFRON, w tym umieszczenia tego logo na zaproszeniach, materiałach promocyjnych, informacyjnych, szkoleniowych i innych materiałach służących realizacji projektu. Wnioskodawca ma prawo do wykorzystania logo PFRON wyłącznie do celów niekomercyjnych oraz nie może go dalej przekazywać innym podmiotom z wyjątkiem podmiotów, którym powierzył wykonanie usługi w ramach projektu. Wnioskodawca zobowiązuje się</w:t>
      </w:r>
      <w:r w:rsidRPr="0F38590C">
        <w:rPr>
          <w:i/>
          <w:iCs/>
        </w:rPr>
        <w:t xml:space="preserve"> </w:t>
      </w:r>
      <w:r>
        <w:t>do przestrzegania zasad określonych w</w:t>
      </w:r>
      <w:r w:rsidR="00ED5BB9">
        <w:t> </w:t>
      </w:r>
      <w:r>
        <w:t xml:space="preserve">Księdze identyfikacji wizualnej Państwowego Funduszu Rehabilitacji Osób Niepełnosprawnych”, zamieszczonej na stronie internetowej PFRON: </w:t>
      </w:r>
      <w:hyperlink r:id="rId8">
        <w:r w:rsidRPr="0F38590C">
          <w:rPr>
            <w:rStyle w:val="Hipercze"/>
          </w:rPr>
          <w:t>www.pfron.org.pl</w:t>
        </w:r>
      </w:hyperlink>
      <w:r>
        <w:t xml:space="preserve">. </w:t>
      </w:r>
    </w:p>
    <w:p w14:paraId="07B2516A" w14:textId="77777777" w:rsidR="00077134" w:rsidRPr="009521D9" w:rsidRDefault="00077134" w:rsidP="009636F5">
      <w:pPr>
        <w:pStyle w:val="Akapitzlist"/>
        <w:numPr>
          <w:ilvl w:val="0"/>
          <w:numId w:val="10"/>
        </w:numPr>
        <w:spacing w:after="120" w:line="276" w:lineRule="auto"/>
      </w:pPr>
      <w:r w:rsidRPr="009521D9">
        <w:t>Wnioskodawca upoważnia PFRON do rozpowszechniania w dowolnej formie, w prasie, radiu, telewizji, Internecie oraz publikacjach, nazwy oraz adresu Wnioskodawcy, przedmiotu i celu, na który PFRON przyznał środki, oraz informacji o wysokości tych środków oraz informacji o złożeniu lub niezłożeniu sprawozdania z realizacji projektu.</w:t>
      </w:r>
    </w:p>
    <w:p w14:paraId="5EEA1484" w14:textId="77777777" w:rsidR="00077134" w:rsidRPr="009521D9" w:rsidRDefault="00077134" w:rsidP="009636F5">
      <w:pPr>
        <w:pStyle w:val="Akapitzlist"/>
        <w:numPr>
          <w:ilvl w:val="0"/>
          <w:numId w:val="10"/>
        </w:numPr>
        <w:spacing w:after="120" w:line="276" w:lineRule="auto"/>
      </w:pPr>
      <w:r w:rsidRPr="009521D9">
        <w:t>Wnioskodawca zobowiązany jest – jeżeli posiada stronę internetową – do zamieszczenia na swojej stronie internetowej informacji dotyczących realizowanego projektu, w szczególności na temat:</w:t>
      </w:r>
    </w:p>
    <w:p w14:paraId="5521F0F5" w14:textId="77777777" w:rsidR="00077134" w:rsidRPr="009521D9" w:rsidRDefault="0007713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9521D9">
        <w:t>współfinansowania projektu ze środków PFRON;</w:t>
      </w:r>
    </w:p>
    <w:p w14:paraId="1225BB27" w14:textId="77777777" w:rsidR="00077134" w:rsidRPr="009521D9" w:rsidRDefault="0007713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9521D9">
        <w:t>terminu realizacji projektu;</w:t>
      </w:r>
    </w:p>
    <w:p w14:paraId="4C8979F8" w14:textId="77777777" w:rsidR="00077134" w:rsidRPr="009521D9" w:rsidRDefault="0007713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9521D9">
        <w:t>warunków rekrutacji do projektu;</w:t>
      </w:r>
    </w:p>
    <w:p w14:paraId="5118FEC7" w14:textId="77777777" w:rsidR="00077134" w:rsidRPr="009521D9" w:rsidRDefault="0007713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9521D9">
        <w:t>form wsparcia realizowanych w ramach projektu;</w:t>
      </w:r>
    </w:p>
    <w:p w14:paraId="46F2F069" w14:textId="77777777" w:rsidR="00077134" w:rsidRPr="009521D9" w:rsidRDefault="0007713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9521D9">
        <w:t>harmonogramu poszczególnych działań w ramach projektu;</w:t>
      </w:r>
    </w:p>
    <w:p w14:paraId="70FDB6FF" w14:textId="77777777" w:rsidR="00077134" w:rsidRPr="009521D9" w:rsidRDefault="0007713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9521D9">
        <w:t>aktualności dotyczących realizowanego projektu;</w:t>
      </w:r>
    </w:p>
    <w:p w14:paraId="395D0722" w14:textId="616350C9" w:rsidR="00077134" w:rsidRPr="009521D9" w:rsidRDefault="00077134" w:rsidP="009636F5">
      <w:pPr>
        <w:pStyle w:val="Akapitzlist"/>
        <w:numPr>
          <w:ilvl w:val="1"/>
          <w:numId w:val="10"/>
        </w:numPr>
        <w:spacing w:after="120" w:line="276" w:lineRule="auto"/>
      </w:pPr>
      <w:r w:rsidRPr="009521D9">
        <w:t>realizacji obowiązków informacyjnych, o których mowa w ust. 6</w:t>
      </w:r>
      <w:r w:rsidR="00E84FB4">
        <w:t>.</w:t>
      </w:r>
    </w:p>
    <w:p w14:paraId="0F88E324" w14:textId="14A26E9E" w:rsidR="005173B7" w:rsidRPr="0077090E" w:rsidRDefault="00090E44" w:rsidP="009636F5">
      <w:pPr>
        <w:pStyle w:val="Akapitzlist"/>
        <w:numPr>
          <w:ilvl w:val="0"/>
          <w:numId w:val="10"/>
        </w:numPr>
        <w:spacing w:after="120" w:line="276" w:lineRule="auto"/>
      </w:pPr>
      <w:r w:rsidRPr="00090E44">
        <w:t>Zapisy uwzględniające zobowiązania, o których mowa w ust. 1-</w:t>
      </w:r>
      <w:r w:rsidR="00077134">
        <w:t>9</w:t>
      </w:r>
      <w:r w:rsidRPr="00090E44">
        <w:t>, winny być uwzględnione w</w:t>
      </w:r>
      <w:r w:rsidR="00077134">
        <w:t> </w:t>
      </w:r>
      <w:r w:rsidRPr="00090E44">
        <w:t>umowach zawieranych pomiędzy beneficjentem a samorządem powiatowym lub Funduszem.</w:t>
      </w:r>
      <w:bookmarkEnd w:id="0"/>
      <w:bookmarkEnd w:id="18"/>
    </w:p>
    <w:sectPr w:rsidR="005173B7" w:rsidRPr="0077090E" w:rsidSect="00BB0F37">
      <w:footerReference w:type="even" r:id="rId9"/>
      <w:footerReference w:type="default" r:id="rId10"/>
      <w:footnotePr>
        <w:pos w:val="beneathText"/>
      </w:footnotePr>
      <w:pgSz w:w="11905" w:h="1683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C3C3" w14:textId="77777777" w:rsidR="0050447C" w:rsidRDefault="0050447C" w:rsidP="00090E44">
      <w:r>
        <w:separator/>
      </w:r>
    </w:p>
  </w:endnote>
  <w:endnote w:type="continuationSeparator" w:id="0">
    <w:p w14:paraId="34373F47" w14:textId="77777777" w:rsidR="0050447C" w:rsidRDefault="0050447C" w:rsidP="0009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A73C" w14:textId="77777777" w:rsidR="0055677D" w:rsidRDefault="005567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AB8076" w14:textId="77777777" w:rsidR="0055677D" w:rsidRDefault="005567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7719" w14:textId="77777777" w:rsidR="0055677D" w:rsidRPr="00C32436" w:rsidRDefault="0055677D">
    <w:pPr>
      <w:pStyle w:val="Stopka"/>
      <w:framePr w:wrap="around" w:vAnchor="text" w:hAnchor="margin" w:xAlign="right" w:y="1"/>
      <w:rPr>
        <w:rStyle w:val="Numerstrony"/>
        <w:sz w:val="24"/>
        <w:szCs w:val="24"/>
      </w:rPr>
    </w:pPr>
    <w:r w:rsidRPr="00C32436">
      <w:rPr>
        <w:rStyle w:val="Numerstrony"/>
        <w:sz w:val="24"/>
        <w:szCs w:val="24"/>
      </w:rPr>
      <w:fldChar w:fldCharType="begin"/>
    </w:r>
    <w:r w:rsidRPr="00C32436">
      <w:rPr>
        <w:rStyle w:val="Numerstrony"/>
        <w:sz w:val="24"/>
        <w:szCs w:val="24"/>
      </w:rPr>
      <w:instrText xml:space="preserve">PAGE  </w:instrText>
    </w:r>
    <w:r w:rsidRPr="00C32436">
      <w:rPr>
        <w:rStyle w:val="Numerstrony"/>
        <w:sz w:val="24"/>
        <w:szCs w:val="24"/>
      </w:rPr>
      <w:fldChar w:fldCharType="separate"/>
    </w:r>
    <w:r w:rsidRPr="00C32436">
      <w:rPr>
        <w:rStyle w:val="Numerstrony"/>
        <w:noProof/>
        <w:sz w:val="24"/>
        <w:szCs w:val="24"/>
      </w:rPr>
      <w:t>3</w:t>
    </w:r>
    <w:r w:rsidRPr="00C32436">
      <w:rPr>
        <w:rStyle w:val="Numerstrony"/>
        <w:sz w:val="24"/>
        <w:szCs w:val="24"/>
      </w:rPr>
      <w:fldChar w:fldCharType="end"/>
    </w:r>
  </w:p>
  <w:p w14:paraId="7D4CEAC5" w14:textId="77777777" w:rsidR="0055677D" w:rsidRPr="00C32436" w:rsidRDefault="0055677D">
    <w:pPr>
      <w:pStyle w:val="Stopka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B2E8" w14:textId="77777777" w:rsidR="0050447C" w:rsidRDefault="0050447C" w:rsidP="00090E44">
      <w:r>
        <w:separator/>
      </w:r>
    </w:p>
  </w:footnote>
  <w:footnote w:type="continuationSeparator" w:id="0">
    <w:p w14:paraId="69572BC0" w14:textId="77777777" w:rsidR="0050447C" w:rsidRDefault="0050447C" w:rsidP="0009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000003"/>
    <w:multiLevelType w:val="singleLevel"/>
    <w:tmpl w:val="A390446A"/>
    <w:name w:val="WW8Num10"/>
    <w:lvl w:ilvl="0">
      <w:start w:val="1"/>
      <w:numFmt w:val="lowerLetter"/>
      <w:lvlText w:val="%1)"/>
      <w:lvlJc w:val="left"/>
      <w:pPr>
        <w:tabs>
          <w:tab w:val="num" w:pos="1247"/>
        </w:tabs>
      </w:pPr>
      <w:rPr>
        <w:rFonts w:ascii="Arial" w:hAnsi="Arial" w:cstheme="minorHAnsi" w:hint="default"/>
        <w:b w:val="0"/>
        <w:i w:val="0"/>
        <w:color w:val="auto"/>
        <w:sz w:val="24"/>
      </w:rPr>
    </w:lvl>
  </w:abstractNum>
  <w:abstractNum w:abstractNumId="2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 w15:restartNumberingAfterBreak="0">
    <w:nsid w:val="00000005"/>
    <w:multiLevelType w:val="multilevel"/>
    <w:tmpl w:val="F6D60090"/>
    <w:name w:val="WW8Num20"/>
    <w:lvl w:ilvl="0">
      <w:start w:val="2"/>
      <w:numFmt w:val="decimal"/>
      <w:lvlText w:val="%1."/>
      <w:lvlJc w:val="left"/>
      <w:pPr>
        <w:tabs>
          <w:tab w:val="num" w:pos="644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63"/>
        </w:tabs>
        <w:ind w:left="851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5232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6" w15:restartNumberingAfterBreak="0">
    <w:nsid w:val="00000008"/>
    <w:multiLevelType w:val="multilevel"/>
    <w:tmpl w:val="2B12A16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C67C0A82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0000000A"/>
    <w:multiLevelType w:val="singleLevel"/>
    <w:tmpl w:val="0000000A"/>
    <w:name w:val="WW8Num34"/>
    <w:lvl w:ilvl="0">
      <w:start w:val="1"/>
      <w:numFmt w:val="decimal"/>
      <w:lvlText w:val="%1)"/>
      <w:lvlJc w:val="left"/>
      <w:pPr>
        <w:tabs>
          <w:tab w:val="num" w:pos="1080"/>
        </w:tabs>
      </w:pPr>
    </w:lvl>
  </w:abstractNum>
  <w:abstractNum w:abstractNumId="9" w15:restartNumberingAfterBreak="0">
    <w:nsid w:val="0000000B"/>
    <w:multiLevelType w:val="multilevel"/>
    <w:tmpl w:val="375E833C"/>
    <w:name w:val="WW8Num51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  <w:rPr>
        <w:rFonts w:asciiTheme="minorHAnsi" w:hAnsiTheme="minorHAnsi" w:cstheme="minorHAnsi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0" w15:restartNumberingAfterBreak="0">
    <w:nsid w:val="0000000C"/>
    <w:multiLevelType w:val="singleLevel"/>
    <w:tmpl w:val="0000000C"/>
    <w:name w:val="WW8Num52"/>
    <w:lvl w:ilvl="0">
      <w:start w:val="1"/>
      <w:numFmt w:val="lowerLetter"/>
      <w:lvlText w:val="%1)"/>
      <w:lvlJc w:val="left"/>
      <w:pPr>
        <w:tabs>
          <w:tab w:val="num" w:pos="1191"/>
        </w:tabs>
      </w:pPr>
      <w:rPr>
        <w:rFonts w:ascii="Arial" w:hAnsi="Arial"/>
        <w:b w:val="0"/>
        <w:i w:val="0"/>
        <w:sz w:val="24"/>
      </w:rPr>
    </w:lvl>
  </w:abstractNum>
  <w:abstractNum w:abstractNumId="11" w15:restartNumberingAfterBreak="0">
    <w:nsid w:val="0000000D"/>
    <w:multiLevelType w:val="multilevel"/>
    <w:tmpl w:val="E990ECBC"/>
    <w:name w:val="WW8Num53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  <w:rPr>
        <w:rFonts w:asciiTheme="minorHAnsi" w:hAnsiTheme="minorHAnsi" w:cstheme="minorHAnsi" w:hint="default"/>
        <w:b w:val="0"/>
        <w:i w:val="0"/>
        <w:sz w:val="24"/>
      </w:rPr>
    </w:lvl>
    <w:lvl w:ilvl="2">
      <w:start w:val="1"/>
      <w:numFmt w:val="decimal"/>
      <w:lvlText w:val="%3)"/>
      <w:lvlJc w:val="right"/>
      <w:pPr>
        <w:tabs>
          <w:tab w:val="num" w:pos="1800"/>
        </w:tabs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2" w15:restartNumberingAfterBreak="0">
    <w:nsid w:val="0000000E"/>
    <w:multiLevelType w:val="multilevel"/>
    <w:tmpl w:val="C11242D2"/>
    <w:name w:val="WW8Num54"/>
    <w:lvl w:ilvl="0">
      <w:start w:val="1"/>
      <w:numFmt w:val="decimal"/>
      <w:lvlText w:val="%1)"/>
      <w:lvlJc w:val="left"/>
      <w:pPr>
        <w:tabs>
          <w:tab w:val="num" w:pos="737"/>
        </w:tabs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3" w15:restartNumberingAfterBreak="0">
    <w:nsid w:val="0000000F"/>
    <w:multiLevelType w:val="singleLevel"/>
    <w:tmpl w:val="B192A2E6"/>
    <w:name w:val="WW8Num55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</w:rPr>
    </w:lvl>
  </w:abstractNum>
  <w:abstractNum w:abstractNumId="14" w15:restartNumberingAfterBreak="0">
    <w:nsid w:val="00000010"/>
    <w:multiLevelType w:val="singleLevel"/>
    <w:tmpl w:val="00000010"/>
    <w:name w:val="WW8Num56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15" w15:restartNumberingAfterBreak="0">
    <w:nsid w:val="00000011"/>
    <w:multiLevelType w:val="singleLevel"/>
    <w:tmpl w:val="3C389322"/>
    <w:name w:val="WW8Num59"/>
    <w:lvl w:ilvl="0">
      <w:start w:val="1"/>
      <w:numFmt w:val="decimal"/>
      <w:lvlText w:val="%1)"/>
      <w:lvlJc w:val="left"/>
      <w:pPr>
        <w:tabs>
          <w:tab w:val="num" w:pos="737"/>
        </w:tabs>
      </w:pPr>
      <w:rPr>
        <w:rFonts w:asciiTheme="minorHAnsi" w:hAnsiTheme="minorHAnsi" w:cstheme="minorHAnsi" w:hint="default"/>
        <w:b w:val="0"/>
        <w:i w:val="0"/>
        <w:sz w:val="24"/>
      </w:rPr>
    </w:lvl>
  </w:abstractNum>
  <w:abstractNum w:abstractNumId="16" w15:restartNumberingAfterBreak="0">
    <w:nsid w:val="00000012"/>
    <w:multiLevelType w:val="multilevel"/>
    <w:tmpl w:val="00000012"/>
    <w:name w:val="WW8Num6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7" w15:restartNumberingAfterBreak="0">
    <w:nsid w:val="00000013"/>
    <w:multiLevelType w:val="singleLevel"/>
    <w:tmpl w:val="00000013"/>
    <w:name w:val="WW8Num6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18" w15:restartNumberingAfterBreak="0">
    <w:nsid w:val="00000014"/>
    <w:multiLevelType w:val="singleLevel"/>
    <w:tmpl w:val="00000014"/>
    <w:name w:val="WW8Num68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19" w15:restartNumberingAfterBreak="0">
    <w:nsid w:val="00BF532B"/>
    <w:multiLevelType w:val="multilevel"/>
    <w:tmpl w:val="608A0F3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0" w15:restartNumberingAfterBreak="0">
    <w:nsid w:val="01B10FB4"/>
    <w:multiLevelType w:val="multilevel"/>
    <w:tmpl w:val="BA2002EA"/>
    <w:name w:val="WW8Num15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05720C1F"/>
    <w:multiLevelType w:val="multilevel"/>
    <w:tmpl w:val="BA2002EA"/>
    <w:name w:val="WW8Num154222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058D332D"/>
    <w:multiLevelType w:val="multilevel"/>
    <w:tmpl w:val="7CC052E8"/>
    <w:name w:val="WW8Num15422222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  <w:color w:val="000000" w:themeColor="text1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07335B96"/>
    <w:multiLevelType w:val="multilevel"/>
    <w:tmpl w:val="BA2002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103E5011"/>
    <w:multiLevelType w:val="hybridMultilevel"/>
    <w:tmpl w:val="EDDCA9F8"/>
    <w:lvl w:ilvl="0" w:tplc="1828F77C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826D14"/>
    <w:multiLevelType w:val="hybridMultilevel"/>
    <w:tmpl w:val="EF2E661A"/>
    <w:name w:val="WW8Num5232"/>
    <w:lvl w:ilvl="0" w:tplc="FF54E4D4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805EF0"/>
    <w:multiLevelType w:val="multilevel"/>
    <w:tmpl w:val="114E2A4E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2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  <w:rPr>
        <w:rFonts w:hint="default"/>
      </w:rPr>
    </w:lvl>
  </w:abstractNum>
  <w:abstractNum w:abstractNumId="27" w15:restartNumberingAfterBreak="0">
    <w:nsid w:val="284D3E0F"/>
    <w:multiLevelType w:val="multilevel"/>
    <w:tmpl w:val="BA2002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2C445F0F"/>
    <w:multiLevelType w:val="multilevel"/>
    <w:tmpl w:val="BA2002EA"/>
    <w:name w:val="WW8Num154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30091455"/>
    <w:multiLevelType w:val="hybridMultilevel"/>
    <w:tmpl w:val="69D0DF50"/>
    <w:name w:val="WW8Num8"/>
    <w:lvl w:ilvl="0" w:tplc="1C461EB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4C53078"/>
    <w:multiLevelType w:val="hybridMultilevel"/>
    <w:tmpl w:val="5576208C"/>
    <w:name w:val="WW8Num522"/>
    <w:lvl w:ilvl="0" w:tplc="9914051C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442F6"/>
    <w:multiLevelType w:val="multilevel"/>
    <w:tmpl w:val="9DF2F3BC"/>
    <w:lvl w:ilvl="0">
      <w:start w:val="12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4C615C4D"/>
    <w:multiLevelType w:val="multilevel"/>
    <w:tmpl w:val="58A4FE98"/>
    <w:name w:val="WW8Num153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3" w15:restartNumberingAfterBreak="0">
    <w:nsid w:val="5A8E39C4"/>
    <w:multiLevelType w:val="multilevel"/>
    <w:tmpl w:val="BA2002EA"/>
    <w:name w:val="WW8Num15422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5F8E2397"/>
    <w:multiLevelType w:val="multilevel"/>
    <w:tmpl w:val="650863AA"/>
    <w:lvl w:ilvl="0">
      <w:start w:val="1"/>
      <w:numFmt w:val="decimal"/>
      <w:pStyle w:val="Nagwek3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5169" w:hanging="720"/>
      </w:pPr>
    </w:lvl>
    <w:lvl w:ilvl="4">
      <w:start w:val="1"/>
      <w:numFmt w:val="decimal"/>
      <w:isLgl/>
      <w:lvlText w:val="%1.%2.%3.%4.%5."/>
      <w:lvlJc w:val="left"/>
      <w:pPr>
        <w:ind w:left="6303" w:hanging="1080"/>
      </w:pPr>
    </w:lvl>
    <w:lvl w:ilvl="5">
      <w:start w:val="1"/>
      <w:numFmt w:val="decimal"/>
      <w:isLgl/>
      <w:lvlText w:val="%1.%2.%3.%4.%5.%6."/>
      <w:lvlJc w:val="left"/>
      <w:pPr>
        <w:ind w:left="7077" w:hanging="1080"/>
      </w:pPr>
    </w:lvl>
    <w:lvl w:ilvl="6">
      <w:start w:val="1"/>
      <w:numFmt w:val="decimal"/>
      <w:isLgl/>
      <w:lvlText w:val="%1.%2.%3.%4.%5.%6.%7."/>
      <w:lvlJc w:val="left"/>
      <w:pPr>
        <w:ind w:left="8211" w:hanging="1440"/>
      </w:pPr>
    </w:lvl>
    <w:lvl w:ilvl="7">
      <w:start w:val="1"/>
      <w:numFmt w:val="decimal"/>
      <w:isLgl/>
      <w:lvlText w:val="%1.%2.%3.%4.%5.%6.%7.%8."/>
      <w:lvlJc w:val="left"/>
      <w:pPr>
        <w:ind w:left="8985" w:hanging="1440"/>
      </w:pPr>
    </w:lvl>
    <w:lvl w:ilvl="8">
      <w:start w:val="1"/>
      <w:numFmt w:val="decimal"/>
      <w:isLgl/>
      <w:lvlText w:val="%1.%2.%3.%4.%5.%6.%7.%8.%9."/>
      <w:lvlJc w:val="left"/>
      <w:pPr>
        <w:ind w:left="10119" w:hanging="1800"/>
      </w:pPr>
    </w:lvl>
  </w:abstractNum>
  <w:abstractNum w:abstractNumId="35" w15:restartNumberingAfterBreak="0">
    <w:nsid w:val="67F6287B"/>
    <w:multiLevelType w:val="multilevel"/>
    <w:tmpl w:val="BA2002EA"/>
    <w:name w:val="WW8Num1542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9407D4B"/>
    <w:multiLevelType w:val="multilevel"/>
    <w:tmpl w:val="7A603DD2"/>
    <w:lvl w:ilvl="0">
      <w:start w:val="9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FB00765"/>
    <w:multiLevelType w:val="multilevel"/>
    <w:tmpl w:val="44503FC0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2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1F77108"/>
    <w:multiLevelType w:val="hybridMultilevel"/>
    <w:tmpl w:val="2ECA5D8A"/>
    <w:name w:val="WW8Num562"/>
    <w:lvl w:ilvl="0" w:tplc="00000010">
      <w:start w:val="1"/>
      <w:numFmt w:val="decimal"/>
      <w:lvlText w:val="%1)"/>
      <w:lvlJc w:val="left"/>
      <w:pPr>
        <w:tabs>
          <w:tab w:val="num" w:pos="737"/>
        </w:tabs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3111A0"/>
    <w:multiLevelType w:val="hybridMultilevel"/>
    <w:tmpl w:val="F9E0A4DC"/>
    <w:name w:val="WW8Num523"/>
    <w:lvl w:ilvl="0" w:tplc="3398AD5A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C6912"/>
    <w:multiLevelType w:val="hybridMultilevel"/>
    <w:tmpl w:val="4AE461FA"/>
    <w:name w:val="WW8Num282"/>
    <w:lvl w:ilvl="0" w:tplc="1E16818A">
      <w:start w:val="1"/>
      <w:numFmt w:val="decimal"/>
      <w:lvlText w:val="%1)"/>
      <w:lvlJc w:val="left"/>
      <w:pPr>
        <w:tabs>
          <w:tab w:val="num" w:pos="1094"/>
        </w:tabs>
        <w:ind w:left="3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340159355">
    <w:abstractNumId w:val="0"/>
  </w:num>
  <w:num w:numId="2" w16cid:durableId="316691256">
    <w:abstractNumId w:val="24"/>
  </w:num>
  <w:num w:numId="3" w16cid:durableId="1673345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412506">
    <w:abstractNumId w:val="27"/>
  </w:num>
  <w:num w:numId="5" w16cid:durableId="922689914">
    <w:abstractNumId w:val="20"/>
  </w:num>
  <w:num w:numId="6" w16cid:durableId="1504274186">
    <w:abstractNumId w:val="28"/>
  </w:num>
  <w:num w:numId="7" w16cid:durableId="1602569382">
    <w:abstractNumId w:val="35"/>
  </w:num>
  <w:num w:numId="8" w16cid:durableId="1546798393">
    <w:abstractNumId w:val="33"/>
  </w:num>
  <w:num w:numId="9" w16cid:durableId="943922747">
    <w:abstractNumId w:val="23"/>
  </w:num>
  <w:num w:numId="10" w16cid:durableId="1300182172">
    <w:abstractNumId w:val="22"/>
  </w:num>
  <w:num w:numId="11" w16cid:durableId="1464885202">
    <w:abstractNumId w:val="26"/>
  </w:num>
  <w:num w:numId="12" w16cid:durableId="864631267">
    <w:abstractNumId w:val="37"/>
  </w:num>
  <w:num w:numId="13" w16cid:durableId="266819188">
    <w:abstractNumId w:val="36"/>
  </w:num>
  <w:num w:numId="14" w16cid:durableId="164904811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88"/>
    <w:rsid w:val="00033F43"/>
    <w:rsid w:val="000576D8"/>
    <w:rsid w:val="000601F2"/>
    <w:rsid w:val="0006056E"/>
    <w:rsid w:val="00077134"/>
    <w:rsid w:val="00080063"/>
    <w:rsid w:val="000839B8"/>
    <w:rsid w:val="00090E44"/>
    <w:rsid w:val="000B54A1"/>
    <w:rsid w:val="000E24F4"/>
    <w:rsid w:val="00123FD1"/>
    <w:rsid w:val="001327FD"/>
    <w:rsid w:val="00144743"/>
    <w:rsid w:val="0015197C"/>
    <w:rsid w:val="001545D4"/>
    <w:rsid w:val="00167A3D"/>
    <w:rsid w:val="0018062D"/>
    <w:rsid w:val="00181B9D"/>
    <w:rsid w:val="001A56ED"/>
    <w:rsid w:val="001D7EDE"/>
    <w:rsid w:val="002117A3"/>
    <w:rsid w:val="00217154"/>
    <w:rsid w:val="00221457"/>
    <w:rsid w:val="00222C58"/>
    <w:rsid w:val="002346BD"/>
    <w:rsid w:val="00234A35"/>
    <w:rsid w:val="002408CB"/>
    <w:rsid w:val="002A4530"/>
    <w:rsid w:val="002A743E"/>
    <w:rsid w:val="002B5A3B"/>
    <w:rsid w:val="002D165F"/>
    <w:rsid w:val="002D5753"/>
    <w:rsid w:val="00321A7F"/>
    <w:rsid w:val="00365012"/>
    <w:rsid w:val="00371620"/>
    <w:rsid w:val="00392553"/>
    <w:rsid w:val="003A0190"/>
    <w:rsid w:val="003A0550"/>
    <w:rsid w:val="003A11CE"/>
    <w:rsid w:val="003A3ADD"/>
    <w:rsid w:val="003B31BB"/>
    <w:rsid w:val="003C5136"/>
    <w:rsid w:val="003C71FE"/>
    <w:rsid w:val="003E7D08"/>
    <w:rsid w:val="003F2246"/>
    <w:rsid w:val="003F513F"/>
    <w:rsid w:val="00405F01"/>
    <w:rsid w:val="00413F8C"/>
    <w:rsid w:val="00420536"/>
    <w:rsid w:val="004573F2"/>
    <w:rsid w:val="004709A6"/>
    <w:rsid w:val="00481FA6"/>
    <w:rsid w:val="00481FBF"/>
    <w:rsid w:val="004C444D"/>
    <w:rsid w:val="0050447C"/>
    <w:rsid w:val="005173B7"/>
    <w:rsid w:val="00517A82"/>
    <w:rsid w:val="00546197"/>
    <w:rsid w:val="0055161F"/>
    <w:rsid w:val="0055677D"/>
    <w:rsid w:val="00556DD2"/>
    <w:rsid w:val="005733F8"/>
    <w:rsid w:val="00590C45"/>
    <w:rsid w:val="005969BB"/>
    <w:rsid w:val="005974BF"/>
    <w:rsid w:val="005A0553"/>
    <w:rsid w:val="005A1A80"/>
    <w:rsid w:val="005C59CB"/>
    <w:rsid w:val="006307B2"/>
    <w:rsid w:val="0064324B"/>
    <w:rsid w:val="0066089B"/>
    <w:rsid w:val="00690EBC"/>
    <w:rsid w:val="006966EE"/>
    <w:rsid w:val="006B6288"/>
    <w:rsid w:val="006B7AE2"/>
    <w:rsid w:val="006C3ACF"/>
    <w:rsid w:val="006F4DF1"/>
    <w:rsid w:val="00714B0A"/>
    <w:rsid w:val="00720CA7"/>
    <w:rsid w:val="00723422"/>
    <w:rsid w:val="0072445A"/>
    <w:rsid w:val="00726AF1"/>
    <w:rsid w:val="00753696"/>
    <w:rsid w:val="007565B3"/>
    <w:rsid w:val="0077090E"/>
    <w:rsid w:val="0079015D"/>
    <w:rsid w:val="007C4AEA"/>
    <w:rsid w:val="007C56E4"/>
    <w:rsid w:val="007E4188"/>
    <w:rsid w:val="00802121"/>
    <w:rsid w:val="00816446"/>
    <w:rsid w:val="008173AA"/>
    <w:rsid w:val="00833889"/>
    <w:rsid w:val="00880F1F"/>
    <w:rsid w:val="0088315D"/>
    <w:rsid w:val="00885FF7"/>
    <w:rsid w:val="00891602"/>
    <w:rsid w:val="008A13B7"/>
    <w:rsid w:val="008C09C6"/>
    <w:rsid w:val="008C24E4"/>
    <w:rsid w:val="008E2B93"/>
    <w:rsid w:val="009251EE"/>
    <w:rsid w:val="00934DCE"/>
    <w:rsid w:val="0093514D"/>
    <w:rsid w:val="009521D9"/>
    <w:rsid w:val="00957103"/>
    <w:rsid w:val="00961650"/>
    <w:rsid w:val="009636F5"/>
    <w:rsid w:val="00974986"/>
    <w:rsid w:val="009969F9"/>
    <w:rsid w:val="009B0B8F"/>
    <w:rsid w:val="009E5150"/>
    <w:rsid w:val="00A061E7"/>
    <w:rsid w:val="00A41077"/>
    <w:rsid w:val="00A55540"/>
    <w:rsid w:val="00A55BE2"/>
    <w:rsid w:val="00A6658E"/>
    <w:rsid w:val="00A76F26"/>
    <w:rsid w:val="00AB35D9"/>
    <w:rsid w:val="00AD536F"/>
    <w:rsid w:val="00AE0740"/>
    <w:rsid w:val="00B27E21"/>
    <w:rsid w:val="00B92994"/>
    <w:rsid w:val="00B9602F"/>
    <w:rsid w:val="00B97726"/>
    <w:rsid w:val="00BB6BE5"/>
    <w:rsid w:val="00BC17AC"/>
    <w:rsid w:val="00BD07EA"/>
    <w:rsid w:val="00BD2A22"/>
    <w:rsid w:val="00BD3C2E"/>
    <w:rsid w:val="00BF6061"/>
    <w:rsid w:val="00C01C10"/>
    <w:rsid w:val="00C03D81"/>
    <w:rsid w:val="00C25A21"/>
    <w:rsid w:val="00C27F79"/>
    <w:rsid w:val="00C32436"/>
    <w:rsid w:val="00C33D69"/>
    <w:rsid w:val="00C37904"/>
    <w:rsid w:val="00C56DBD"/>
    <w:rsid w:val="00C63B3E"/>
    <w:rsid w:val="00C9095F"/>
    <w:rsid w:val="00C92EE0"/>
    <w:rsid w:val="00CB1387"/>
    <w:rsid w:val="00CC13EC"/>
    <w:rsid w:val="00D0698C"/>
    <w:rsid w:val="00D62812"/>
    <w:rsid w:val="00D70D45"/>
    <w:rsid w:val="00D71926"/>
    <w:rsid w:val="00D71F64"/>
    <w:rsid w:val="00D72090"/>
    <w:rsid w:val="00D81B23"/>
    <w:rsid w:val="00DB4540"/>
    <w:rsid w:val="00DD375B"/>
    <w:rsid w:val="00E216E9"/>
    <w:rsid w:val="00E431FA"/>
    <w:rsid w:val="00E47D7D"/>
    <w:rsid w:val="00E50E93"/>
    <w:rsid w:val="00E8094A"/>
    <w:rsid w:val="00E83AD9"/>
    <w:rsid w:val="00E84FB4"/>
    <w:rsid w:val="00EC5B23"/>
    <w:rsid w:val="00ED3030"/>
    <w:rsid w:val="00ED5BB9"/>
    <w:rsid w:val="00F03DBC"/>
    <w:rsid w:val="00F34C60"/>
    <w:rsid w:val="00F3572C"/>
    <w:rsid w:val="00F42BC5"/>
    <w:rsid w:val="00F53F20"/>
    <w:rsid w:val="00F6068E"/>
    <w:rsid w:val="00F662A7"/>
    <w:rsid w:val="00FC1DC1"/>
    <w:rsid w:val="00FC3E83"/>
    <w:rsid w:val="02737B41"/>
    <w:rsid w:val="09116DB8"/>
    <w:rsid w:val="0F38590C"/>
    <w:rsid w:val="6407F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21CE"/>
  <w15:chartTrackingRefBased/>
  <w15:docId w15:val="{D8A910FF-42DE-45F3-8920-DFBB9202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45A"/>
    <w:rPr>
      <w:rFonts w:eastAsia="Times New Roman" w:cs="Times New Roman"/>
      <w:kern w:val="0"/>
      <w:sz w:val="24"/>
      <w:szCs w:val="20"/>
      <w:lang w:eastAsia="ar-SA"/>
      <w14:ligatures w14:val="standard"/>
    </w:rPr>
  </w:style>
  <w:style w:type="paragraph" w:styleId="Nagwek1">
    <w:name w:val="heading 1"/>
    <w:basedOn w:val="Normalny"/>
    <w:next w:val="Normalny"/>
    <w:link w:val="Nagwek1Znak"/>
    <w:qFormat/>
    <w:rsid w:val="00090E44"/>
    <w:pPr>
      <w:keepNext/>
      <w:numPr>
        <w:numId w:val="1"/>
      </w:numPr>
      <w:outlineLvl w:val="0"/>
    </w:pPr>
    <w:rPr>
      <w:rFonts w:ascii="Arial" w:hAnsi="Arial" w:cs="Arial"/>
      <w:i/>
      <w:iCs/>
    </w:rPr>
  </w:style>
  <w:style w:type="paragraph" w:styleId="Nagwek2">
    <w:name w:val="heading 2"/>
    <w:basedOn w:val="Normalny"/>
    <w:next w:val="Normalny"/>
    <w:link w:val="Nagwek2Znak"/>
    <w:qFormat/>
    <w:rsid w:val="00E8094A"/>
    <w:pPr>
      <w:keepNext/>
      <w:numPr>
        <w:ilvl w:val="1"/>
        <w:numId w:val="1"/>
      </w:numPr>
      <w:spacing w:before="600" w:after="240"/>
      <w:jc w:val="both"/>
      <w:outlineLvl w:val="1"/>
    </w:pPr>
    <w:rPr>
      <w:rFonts w:ascii="Calibri" w:hAnsi="Calibri" w:cs="Arial"/>
      <w:b/>
      <w:spacing w:val="10"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4A1"/>
    <w:pPr>
      <w:keepNext/>
      <w:numPr>
        <w:numId w:val="3"/>
      </w:numPr>
      <w:spacing w:before="240" w:after="120" w:line="276" w:lineRule="auto"/>
      <w:outlineLvl w:val="2"/>
    </w:pPr>
    <w:rPr>
      <w:rFonts w:ascii="Calibri" w:eastAsiaTheme="majorEastAsia" w:hAnsi="Calibri" w:cstheme="majorBidi"/>
      <w:b/>
      <w:sz w:val="28"/>
      <w:szCs w:val="24"/>
      <w:lang w:eastAsia="en-US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090E44"/>
    <w:pPr>
      <w:keepNext/>
      <w:numPr>
        <w:ilvl w:val="5"/>
        <w:numId w:val="1"/>
      </w:numPr>
      <w:spacing w:line="360" w:lineRule="auto"/>
      <w:jc w:val="both"/>
      <w:outlineLvl w:val="5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0E44"/>
    <w:rPr>
      <w:rFonts w:ascii="Arial" w:eastAsia="Times New Roman" w:hAnsi="Arial" w:cs="Arial"/>
      <w:i/>
      <w:iCs/>
      <w:kern w:val="0"/>
      <w:sz w:val="24"/>
      <w:szCs w:val="20"/>
      <w:lang w:eastAsia="ar-SA"/>
      <w14:ligatures w14:val="standard"/>
    </w:rPr>
  </w:style>
  <w:style w:type="character" w:customStyle="1" w:styleId="Nagwek2Znak">
    <w:name w:val="Nagłówek 2 Znak"/>
    <w:basedOn w:val="Domylnaczcionkaakapitu"/>
    <w:link w:val="Nagwek2"/>
    <w:rsid w:val="00E8094A"/>
    <w:rPr>
      <w:rFonts w:ascii="Calibri" w:eastAsia="Times New Roman" w:hAnsi="Calibri" w:cs="Arial"/>
      <w:b/>
      <w:spacing w:val="10"/>
      <w:kern w:val="0"/>
      <w:sz w:val="32"/>
      <w:szCs w:val="20"/>
      <w:lang w:eastAsia="ar-SA"/>
      <w14:ligatures w14:val="standard"/>
    </w:rPr>
  </w:style>
  <w:style w:type="character" w:customStyle="1" w:styleId="Nagwek6Znak">
    <w:name w:val="Nagłówek 6 Znak"/>
    <w:basedOn w:val="Domylnaczcionkaakapitu"/>
    <w:link w:val="Nagwek6"/>
    <w:rsid w:val="00090E44"/>
    <w:rPr>
      <w:rFonts w:eastAsia="Times New Roman" w:cs="Times New Roman"/>
      <w:b/>
      <w:i/>
      <w:kern w:val="0"/>
      <w:sz w:val="24"/>
      <w:szCs w:val="20"/>
      <w:lang w:eastAsia="ar-SA"/>
      <w14:ligatures w14:val="standard"/>
    </w:rPr>
  </w:style>
  <w:style w:type="character" w:customStyle="1" w:styleId="WW8Num3z0">
    <w:name w:val="WW8Num3z0"/>
    <w:rsid w:val="00090E44"/>
    <w:rPr>
      <w:rFonts w:ascii="Arial" w:hAnsi="Arial"/>
      <w:b w:val="0"/>
      <w:i w:val="0"/>
      <w:sz w:val="24"/>
    </w:rPr>
  </w:style>
  <w:style w:type="character" w:customStyle="1" w:styleId="WW8Num6z0">
    <w:name w:val="WW8Num6z0"/>
    <w:rsid w:val="00090E44"/>
    <w:rPr>
      <w:b/>
      <w:i w:val="0"/>
      <w:sz w:val="24"/>
    </w:rPr>
  </w:style>
  <w:style w:type="character" w:customStyle="1" w:styleId="WW8Num7z1">
    <w:name w:val="WW8Num7z1"/>
    <w:rsid w:val="00090E44"/>
    <w:rPr>
      <w:rFonts w:ascii="Courier New" w:hAnsi="Courier New"/>
    </w:rPr>
  </w:style>
  <w:style w:type="character" w:customStyle="1" w:styleId="WW8Num7z2">
    <w:name w:val="WW8Num7z2"/>
    <w:rsid w:val="00090E44"/>
    <w:rPr>
      <w:rFonts w:ascii="Wingdings" w:hAnsi="Wingdings"/>
    </w:rPr>
  </w:style>
  <w:style w:type="character" w:customStyle="1" w:styleId="WW8Num7z3">
    <w:name w:val="WW8Num7z3"/>
    <w:rsid w:val="00090E44"/>
    <w:rPr>
      <w:rFonts w:ascii="Symbol" w:hAnsi="Symbol"/>
    </w:rPr>
  </w:style>
  <w:style w:type="character" w:customStyle="1" w:styleId="WW8Num9z0">
    <w:name w:val="WW8Num9z0"/>
    <w:rsid w:val="00090E44"/>
    <w:rPr>
      <w:b/>
      <w:i w:val="0"/>
      <w:sz w:val="24"/>
    </w:rPr>
  </w:style>
  <w:style w:type="character" w:customStyle="1" w:styleId="WW8Num10z0">
    <w:name w:val="WW8Num10z0"/>
    <w:rsid w:val="00090E44"/>
    <w:rPr>
      <w:rFonts w:ascii="Arial" w:hAnsi="Arial"/>
      <w:b w:val="0"/>
      <w:i w:val="0"/>
      <w:color w:val="auto"/>
      <w:sz w:val="24"/>
    </w:rPr>
  </w:style>
  <w:style w:type="character" w:customStyle="1" w:styleId="WW8Num16z0">
    <w:name w:val="WW8Num16z0"/>
    <w:rsid w:val="00090E44"/>
    <w:rPr>
      <w:rFonts w:ascii="Arial" w:hAnsi="Arial"/>
      <w:b w:val="0"/>
      <w:i w:val="0"/>
      <w:sz w:val="24"/>
    </w:rPr>
  </w:style>
  <w:style w:type="character" w:customStyle="1" w:styleId="WW8Num20z5">
    <w:name w:val="WW8Num20z5"/>
    <w:rsid w:val="00090E44"/>
    <w:rPr>
      <w:rFonts w:ascii="Arial" w:hAnsi="Arial"/>
      <w:b w:val="0"/>
      <w:i w:val="0"/>
      <w:sz w:val="24"/>
    </w:rPr>
  </w:style>
  <w:style w:type="character" w:customStyle="1" w:styleId="WW8Num23z0">
    <w:name w:val="WW8Num23z0"/>
    <w:rsid w:val="00090E44"/>
    <w:rPr>
      <w:b/>
      <w:i w:val="0"/>
    </w:rPr>
  </w:style>
  <w:style w:type="character" w:customStyle="1" w:styleId="WW8Num31z0">
    <w:name w:val="WW8Num31z0"/>
    <w:rsid w:val="00090E44"/>
    <w:rPr>
      <w:b/>
      <w:i w:val="0"/>
    </w:rPr>
  </w:style>
  <w:style w:type="character" w:customStyle="1" w:styleId="WW8Num41z0">
    <w:name w:val="WW8Num41z0"/>
    <w:rsid w:val="00090E44"/>
    <w:rPr>
      <w:rFonts w:ascii="Arial" w:hAnsi="Arial"/>
      <w:b w:val="0"/>
      <w:i w:val="0"/>
      <w:sz w:val="24"/>
    </w:rPr>
  </w:style>
  <w:style w:type="character" w:customStyle="1" w:styleId="WW8Num41z1">
    <w:name w:val="WW8Num41z1"/>
    <w:rsid w:val="00090E44"/>
    <w:rPr>
      <w:b/>
      <w:i w:val="0"/>
    </w:rPr>
  </w:style>
  <w:style w:type="character" w:customStyle="1" w:styleId="WW8Num44z0">
    <w:name w:val="WW8Num44z0"/>
    <w:rsid w:val="00090E44"/>
    <w:rPr>
      <w:strike w:val="0"/>
      <w:dstrike w:val="0"/>
      <w:u w:val="none"/>
    </w:rPr>
  </w:style>
  <w:style w:type="character" w:customStyle="1" w:styleId="WW8Num47z0">
    <w:name w:val="WW8Num47z0"/>
    <w:rsid w:val="00090E44"/>
    <w:rPr>
      <w:rFonts w:ascii="Symbol" w:eastAsia="Times New Roman" w:hAnsi="Symbol" w:cs="Arial"/>
    </w:rPr>
  </w:style>
  <w:style w:type="character" w:customStyle="1" w:styleId="WW8Num47z1">
    <w:name w:val="WW8Num47z1"/>
    <w:rsid w:val="00090E44"/>
    <w:rPr>
      <w:rFonts w:ascii="Courier New" w:hAnsi="Courier New"/>
    </w:rPr>
  </w:style>
  <w:style w:type="character" w:customStyle="1" w:styleId="WW8Num47z2">
    <w:name w:val="WW8Num47z2"/>
    <w:rsid w:val="00090E44"/>
    <w:rPr>
      <w:rFonts w:ascii="Wingdings" w:hAnsi="Wingdings"/>
    </w:rPr>
  </w:style>
  <w:style w:type="character" w:customStyle="1" w:styleId="WW8Num47z3">
    <w:name w:val="WW8Num47z3"/>
    <w:rsid w:val="00090E44"/>
    <w:rPr>
      <w:rFonts w:ascii="Symbol" w:hAnsi="Symbol"/>
    </w:rPr>
  </w:style>
  <w:style w:type="character" w:customStyle="1" w:styleId="WW8Num49z0">
    <w:name w:val="WW8Num49z0"/>
    <w:rsid w:val="00090E44"/>
    <w:rPr>
      <w:rFonts w:ascii="Arial" w:hAnsi="Arial"/>
      <w:b w:val="0"/>
      <w:i w:val="0"/>
      <w:sz w:val="24"/>
    </w:rPr>
  </w:style>
  <w:style w:type="character" w:customStyle="1" w:styleId="WW8Num50z0">
    <w:name w:val="WW8Num50z0"/>
    <w:rsid w:val="00090E44"/>
    <w:rPr>
      <w:b w:val="0"/>
      <w:i w:val="0"/>
    </w:rPr>
  </w:style>
  <w:style w:type="character" w:customStyle="1" w:styleId="WW8Num51z1">
    <w:name w:val="WW8Num51z1"/>
    <w:rsid w:val="00090E44"/>
    <w:rPr>
      <w:rFonts w:ascii="Arial" w:hAnsi="Arial"/>
      <w:b w:val="0"/>
      <w:i w:val="0"/>
      <w:sz w:val="24"/>
    </w:rPr>
  </w:style>
  <w:style w:type="character" w:customStyle="1" w:styleId="WW8Num52z0">
    <w:name w:val="WW8Num52z0"/>
    <w:rsid w:val="00090E44"/>
    <w:rPr>
      <w:rFonts w:ascii="Arial" w:hAnsi="Arial"/>
      <w:b w:val="0"/>
      <w:i w:val="0"/>
      <w:sz w:val="24"/>
    </w:rPr>
  </w:style>
  <w:style w:type="character" w:customStyle="1" w:styleId="WW8Num53z1">
    <w:name w:val="WW8Num53z1"/>
    <w:rsid w:val="00090E44"/>
    <w:rPr>
      <w:rFonts w:ascii="Arial" w:hAnsi="Arial"/>
      <w:b w:val="0"/>
      <w:i w:val="0"/>
      <w:sz w:val="24"/>
    </w:rPr>
  </w:style>
  <w:style w:type="character" w:customStyle="1" w:styleId="WW8Num54z0">
    <w:name w:val="WW8Num54z0"/>
    <w:rsid w:val="00090E44"/>
    <w:rPr>
      <w:rFonts w:ascii="Arial" w:hAnsi="Arial"/>
      <w:b w:val="0"/>
      <w:i w:val="0"/>
      <w:sz w:val="24"/>
    </w:rPr>
  </w:style>
  <w:style w:type="character" w:customStyle="1" w:styleId="WW8Num55z0">
    <w:name w:val="WW8Num55z0"/>
    <w:rsid w:val="00090E44"/>
    <w:rPr>
      <w:rFonts w:ascii="Arial" w:hAnsi="Arial"/>
      <w:b w:val="0"/>
      <w:i w:val="0"/>
      <w:sz w:val="24"/>
    </w:rPr>
  </w:style>
  <w:style w:type="character" w:customStyle="1" w:styleId="WW8Num57z0">
    <w:name w:val="WW8Num57z0"/>
    <w:rsid w:val="00090E44"/>
    <w:rPr>
      <w:rFonts w:ascii="Arial" w:hAnsi="Arial"/>
      <w:b w:val="0"/>
      <w:i w:val="0"/>
      <w:sz w:val="24"/>
    </w:rPr>
  </w:style>
  <w:style w:type="character" w:customStyle="1" w:styleId="WW8Num57z1">
    <w:name w:val="WW8Num57z1"/>
    <w:rsid w:val="00090E44"/>
    <w:rPr>
      <w:b w:val="0"/>
      <w:i w:val="0"/>
      <w:sz w:val="24"/>
    </w:rPr>
  </w:style>
  <w:style w:type="character" w:customStyle="1" w:styleId="WW8Num59z0">
    <w:name w:val="WW8Num59z0"/>
    <w:rsid w:val="00090E44"/>
    <w:rPr>
      <w:rFonts w:ascii="Arial" w:hAnsi="Arial"/>
      <w:b w:val="0"/>
      <w:i w:val="0"/>
      <w:sz w:val="24"/>
    </w:rPr>
  </w:style>
  <w:style w:type="character" w:customStyle="1" w:styleId="WW8NumSt5z0">
    <w:name w:val="WW8NumSt5z0"/>
    <w:rsid w:val="00090E44"/>
    <w:rPr>
      <w:rFonts w:ascii="Symbol" w:hAnsi="Symbol"/>
    </w:rPr>
  </w:style>
  <w:style w:type="character" w:styleId="Numerstrony">
    <w:name w:val="page number"/>
    <w:basedOn w:val="Domylnaczcionkaakapitu"/>
    <w:semiHidden/>
    <w:rsid w:val="00090E44"/>
  </w:style>
  <w:style w:type="paragraph" w:styleId="Nagwek">
    <w:name w:val="header"/>
    <w:basedOn w:val="Normalny"/>
    <w:next w:val="Tekstpodstawowy"/>
    <w:link w:val="NagwekZnak"/>
    <w:semiHidden/>
    <w:rsid w:val="00090E4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090E44"/>
    <w:rPr>
      <w:rFonts w:ascii="Arial" w:eastAsia="MS Mincho" w:hAnsi="Arial" w:cs="Tahoma"/>
      <w:spacing w:val="-8"/>
      <w:kern w:val="0"/>
      <w:sz w:val="28"/>
      <w:szCs w:val="28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rsid w:val="00090E44"/>
    <w:pPr>
      <w:jc w:val="center"/>
    </w:pPr>
    <w:rPr>
      <w:rFonts w:ascii="Arial" w:hAnsi="Arial" w:cs="Arial"/>
      <w:b/>
      <w:spacing w:val="10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0E44"/>
    <w:rPr>
      <w:rFonts w:ascii="Arial" w:eastAsia="Times New Roman" w:hAnsi="Arial" w:cs="Arial"/>
      <w:b/>
      <w:spacing w:val="10"/>
      <w:kern w:val="0"/>
      <w:sz w:val="28"/>
      <w:szCs w:val="28"/>
      <w:lang w:eastAsia="ar-SA"/>
      <w14:ligatures w14:val="none"/>
    </w:rPr>
  </w:style>
  <w:style w:type="paragraph" w:styleId="Lista">
    <w:name w:val="List"/>
    <w:basedOn w:val="Tekstpodstawowy"/>
    <w:semiHidden/>
    <w:rsid w:val="00090E44"/>
    <w:rPr>
      <w:rFonts w:cs="Tahoma"/>
    </w:rPr>
  </w:style>
  <w:style w:type="paragraph" w:styleId="Podpis">
    <w:name w:val="Signature"/>
    <w:basedOn w:val="Normalny"/>
    <w:link w:val="PodpisZnak"/>
    <w:semiHidden/>
    <w:rsid w:val="00090E44"/>
    <w:pPr>
      <w:suppressLineNumbers/>
      <w:spacing w:before="120" w:after="120"/>
    </w:pPr>
    <w:rPr>
      <w:rFonts w:cs="Tahoma"/>
      <w:i/>
      <w:iCs/>
      <w:szCs w:val="24"/>
    </w:rPr>
  </w:style>
  <w:style w:type="character" w:customStyle="1" w:styleId="PodpisZnak">
    <w:name w:val="Podpis Znak"/>
    <w:basedOn w:val="Domylnaczcionkaakapitu"/>
    <w:link w:val="Podpis"/>
    <w:semiHidden/>
    <w:rsid w:val="00090E44"/>
    <w:rPr>
      <w:rFonts w:ascii="Times New Roman" w:eastAsia="Times New Roman" w:hAnsi="Times New Roman" w:cs="Tahoma"/>
      <w:i/>
      <w:iCs/>
      <w:spacing w:val="-8"/>
      <w:kern w:val="0"/>
      <w:sz w:val="24"/>
      <w:szCs w:val="24"/>
      <w:lang w:eastAsia="ar-SA"/>
      <w14:ligatures w14:val="none"/>
    </w:rPr>
  </w:style>
  <w:style w:type="paragraph" w:customStyle="1" w:styleId="Indeks">
    <w:name w:val="Indeks"/>
    <w:basedOn w:val="Normalny"/>
    <w:rsid w:val="00090E44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semiHidden/>
    <w:rsid w:val="00090E4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0E4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rmalnyWeb">
    <w:name w:val="Normal (Web)"/>
    <w:basedOn w:val="Normalny"/>
    <w:semiHidden/>
    <w:rsid w:val="00090E44"/>
    <w:pPr>
      <w:spacing w:before="280" w:after="280"/>
    </w:pPr>
    <w:rPr>
      <w:szCs w:val="24"/>
    </w:rPr>
  </w:style>
  <w:style w:type="paragraph" w:styleId="Stopka">
    <w:name w:val="footer"/>
    <w:basedOn w:val="Normalny"/>
    <w:link w:val="StopkaZnak"/>
    <w:semiHidden/>
    <w:rsid w:val="00090E44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basedOn w:val="Domylnaczcionkaakapitu"/>
    <w:link w:val="Stopka"/>
    <w:semiHidden/>
    <w:rsid w:val="00090E4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090E44"/>
    <w:pPr>
      <w:widowControl w:val="0"/>
      <w:spacing w:before="120"/>
      <w:ind w:left="284" w:hanging="284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90E4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wykytekst">
    <w:name w:val="Plain Text"/>
    <w:basedOn w:val="Normalny"/>
    <w:link w:val="ZwykytekstZnak"/>
    <w:semiHidden/>
    <w:rsid w:val="00090E44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90E44"/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090E44"/>
    <w:pPr>
      <w:ind w:left="360" w:hanging="360"/>
      <w:jc w:val="both"/>
    </w:pPr>
    <w:rPr>
      <w:rFonts w:ascii="Arial" w:hAnsi="Arial" w:cs="Arial"/>
      <w:b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90E44"/>
    <w:rPr>
      <w:rFonts w:ascii="Arial" w:eastAsia="Times New Roman" w:hAnsi="Arial" w:cs="Arial"/>
      <w:b/>
      <w:spacing w:val="-8"/>
      <w:kern w:val="0"/>
      <w:sz w:val="24"/>
      <w:szCs w:val="20"/>
      <w:lang w:eastAsia="ar-SA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rsid w:val="00090E44"/>
    <w:pPr>
      <w:ind w:left="1416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90E44"/>
    <w:rPr>
      <w:rFonts w:ascii="Arial" w:eastAsia="Times New Roman" w:hAnsi="Arial" w:cs="Arial"/>
      <w:spacing w:val="-8"/>
      <w:kern w:val="0"/>
      <w:sz w:val="24"/>
      <w:szCs w:val="20"/>
      <w:lang w:eastAsia="ar-SA"/>
      <w14:ligatures w14:val="none"/>
    </w:rPr>
  </w:style>
  <w:style w:type="paragraph" w:customStyle="1" w:styleId="Ust">
    <w:name w:val="Ust."/>
    <w:basedOn w:val="Normalny"/>
    <w:rsid w:val="00090E44"/>
    <w:pPr>
      <w:ind w:left="284" w:hanging="284"/>
      <w:jc w:val="both"/>
    </w:pPr>
  </w:style>
  <w:style w:type="paragraph" w:styleId="Tekstpodstawowy2">
    <w:name w:val="Body Text 2"/>
    <w:basedOn w:val="Normalny"/>
    <w:link w:val="Tekstpodstawowy2Znak"/>
    <w:semiHidden/>
    <w:rsid w:val="00090E44"/>
    <w:pPr>
      <w:jc w:val="both"/>
    </w:pPr>
    <w:rPr>
      <w:rFonts w:ascii="Arial" w:hAnsi="Arial" w:cs="Arial"/>
      <w:spacing w:val="1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90E44"/>
    <w:rPr>
      <w:rFonts w:ascii="Arial" w:eastAsia="Times New Roman" w:hAnsi="Arial" w:cs="Arial"/>
      <w:spacing w:val="10"/>
      <w:kern w:val="0"/>
      <w:sz w:val="24"/>
      <w:szCs w:val="20"/>
      <w:lang w:eastAsia="ar-SA"/>
      <w14:ligatures w14:val="none"/>
    </w:rPr>
  </w:style>
  <w:style w:type="paragraph" w:customStyle="1" w:styleId="Zawartoramki">
    <w:name w:val="Zawartość ramki"/>
    <w:basedOn w:val="Tekstpodstawowy"/>
    <w:rsid w:val="00090E44"/>
  </w:style>
  <w:style w:type="character" w:styleId="Odwoanieprzypisudolnego">
    <w:name w:val="footnote reference"/>
    <w:semiHidden/>
    <w:rsid w:val="00090E44"/>
    <w:rPr>
      <w:vertAlign w:val="superscript"/>
    </w:rPr>
  </w:style>
  <w:style w:type="paragraph" w:customStyle="1" w:styleId="Default">
    <w:name w:val="Default"/>
    <w:rsid w:val="00090E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E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E44"/>
    <w:rPr>
      <w:rFonts w:ascii="Tahoma" w:eastAsia="Times New Roman" w:hAnsi="Tahoma" w:cs="Tahoma"/>
      <w:spacing w:val="-8"/>
      <w:kern w:val="0"/>
      <w:sz w:val="16"/>
      <w:szCs w:val="16"/>
      <w:lang w:eastAsia="ar-SA"/>
      <w14:ligatures w14:val="none"/>
    </w:rPr>
  </w:style>
  <w:style w:type="character" w:styleId="Hipercze">
    <w:name w:val="Hyperlink"/>
    <w:uiPriority w:val="99"/>
    <w:unhideWhenUsed/>
    <w:rsid w:val="00090E4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90E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7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73A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73AA"/>
    <w:rPr>
      <w:rFonts w:ascii="Times New Roman" w:eastAsia="Times New Roman" w:hAnsi="Times New Roman" w:cs="Times New Roman"/>
      <w:spacing w:val="-8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3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3AA"/>
    <w:rPr>
      <w:rFonts w:ascii="Times New Roman" w:eastAsia="Times New Roman" w:hAnsi="Times New Roman" w:cs="Times New Roman"/>
      <w:b/>
      <w:bCs/>
      <w:spacing w:val="-8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aliases w:val="maz_wyliczenie,opis dzialania,K-P_odwolanie,A_wyliczenie,Akapit z listą 1,L1,Numerowanie,CW_Lista,Akapit z listą (numerowanie)"/>
    <w:basedOn w:val="Normalny"/>
    <w:link w:val="AkapitzlistZnak"/>
    <w:uiPriority w:val="99"/>
    <w:qFormat/>
    <w:rsid w:val="00E47D7D"/>
    <w:pPr>
      <w:ind w:left="720"/>
      <w:contextualSpacing/>
    </w:pPr>
  </w:style>
  <w:style w:type="character" w:customStyle="1" w:styleId="ui-provider">
    <w:name w:val="ui-provider"/>
    <w:basedOn w:val="Domylnaczcionkaakapitu"/>
    <w:rsid w:val="00E8094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4A1"/>
    <w:rPr>
      <w:rFonts w:ascii="Calibri" w:eastAsiaTheme="majorEastAsia" w:hAnsi="Calibri" w:cstheme="majorBidi"/>
      <w:b/>
      <w:kern w:val="0"/>
      <w:sz w:val="28"/>
      <w:szCs w:val="24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Akapit z listą (numerowanie) Znak"/>
    <w:link w:val="Akapitzlist"/>
    <w:uiPriority w:val="99"/>
    <w:qFormat/>
    <w:locked/>
    <w:rsid w:val="000B54A1"/>
    <w:rPr>
      <w:rFonts w:eastAsia="Times New Roman" w:cs="Times New Roman"/>
      <w:kern w:val="0"/>
      <w:sz w:val="24"/>
      <w:szCs w:val="20"/>
      <w:lang w:eastAsia="ar-SA"/>
      <w14:ligatures w14:val="standard"/>
    </w:rPr>
  </w:style>
  <w:style w:type="paragraph" w:styleId="Poprawka">
    <w:name w:val="Revision"/>
    <w:hidden/>
    <w:uiPriority w:val="99"/>
    <w:semiHidden/>
    <w:rsid w:val="00C33D69"/>
    <w:pPr>
      <w:spacing w:after="0" w:line="240" w:lineRule="auto"/>
    </w:pPr>
    <w:rPr>
      <w:rFonts w:eastAsia="Times New Roman" w:cs="Times New Roman"/>
      <w:kern w:val="0"/>
      <w:sz w:val="24"/>
      <w:szCs w:val="20"/>
      <w:lang w:eastAsia="ar-SA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gk.pl/files/public/Pliki/Dostepnosc/Zalacznik_nr_1__Standard_Dostepnosc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5349</Words>
  <Characters>32094</Characters>
  <Application>Microsoft Office Word</Application>
  <DocSecurity>0</DocSecurity>
  <Lines>267</Lines>
  <Paragraphs>74</Paragraphs>
  <ScaleCrop>false</ScaleCrop>
  <Company/>
  <LinksUpToDate>false</LinksUpToDate>
  <CharactersWithSpaces>37369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dotyczące wyboru, dofinansowania i rozliczania projektów dotyczących obszarów B, C, D, F i G programu</dc:title>
  <dc:subject/>
  <dc:creator>Kłosowska Agnieszka</dc:creator>
  <cp:keywords/>
  <dc:description/>
  <cp:lastModifiedBy>Wyszomirska-Salem Małgorzata</cp:lastModifiedBy>
  <cp:revision>3</cp:revision>
  <dcterms:created xsi:type="dcterms:W3CDTF">2025-11-21T13:01:00Z</dcterms:created>
  <dcterms:modified xsi:type="dcterms:W3CDTF">2025-11-21T13:25:00Z</dcterms:modified>
</cp:coreProperties>
</file>